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F2" w:rsidRDefault="000D1427">
      <w:pPr>
        <w:spacing w:after="0" w:line="259" w:lineRule="auto"/>
        <w:ind w:left="2" w:firstLine="0"/>
        <w:jc w:val="center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9305F2" w:rsidRDefault="000D1427">
      <w:pPr>
        <w:spacing w:after="41" w:line="259" w:lineRule="auto"/>
        <w:ind w:left="0" w:firstLine="0"/>
        <w:jc w:val="left"/>
      </w:pPr>
      <w:r>
        <w:rPr>
          <w:i/>
          <w:sz w:val="2"/>
        </w:rPr>
        <w:t xml:space="preserve"> </w:t>
      </w:r>
    </w:p>
    <w:p w:rsidR="009305F2" w:rsidRDefault="000D1427">
      <w:pPr>
        <w:spacing w:after="5" w:line="259" w:lineRule="auto"/>
        <w:ind w:left="14" w:firstLine="0"/>
        <w:jc w:val="center"/>
      </w:pPr>
      <w:r>
        <w:rPr>
          <w:b/>
          <w:sz w:val="6"/>
        </w:rPr>
        <w:t xml:space="preserve"> </w:t>
      </w:r>
    </w:p>
    <w:p w:rsidR="009305F2" w:rsidRDefault="000D1427">
      <w:pPr>
        <w:spacing w:after="5" w:line="259" w:lineRule="auto"/>
        <w:ind w:left="14" w:firstLine="0"/>
        <w:jc w:val="center"/>
      </w:pPr>
      <w:r>
        <w:rPr>
          <w:b/>
          <w:sz w:val="6"/>
        </w:rPr>
        <w:t xml:space="preserve"> </w:t>
      </w:r>
    </w:p>
    <w:p w:rsidR="009305F2" w:rsidRDefault="000D1427">
      <w:pPr>
        <w:spacing w:after="258" w:line="259" w:lineRule="auto"/>
        <w:ind w:left="14" w:firstLine="0"/>
        <w:jc w:val="center"/>
      </w:pPr>
      <w:r>
        <w:rPr>
          <w:b/>
          <w:sz w:val="6"/>
        </w:rPr>
        <w:t xml:space="preserve"> </w:t>
      </w:r>
    </w:p>
    <w:p w:rsidR="009305F2" w:rsidRDefault="000D1427">
      <w:pPr>
        <w:spacing w:after="0" w:line="259" w:lineRule="auto"/>
        <w:ind w:left="0" w:right="5" w:firstLine="0"/>
        <w:jc w:val="center"/>
      </w:pPr>
      <w:r>
        <w:rPr>
          <w:b/>
          <w:sz w:val="28"/>
        </w:rPr>
        <w:t>PROHLÁŠENÍ O SHODĚ</w:t>
      </w:r>
      <w:r>
        <w:br/>
      </w:r>
    </w:p>
    <w:p w:rsidR="009305F2" w:rsidRDefault="000D1427">
      <w:pPr>
        <w:spacing w:after="0" w:line="259" w:lineRule="auto"/>
        <w:ind w:left="30" w:firstLine="0"/>
        <w:jc w:val="center"/>
      </w:pPr>
      <w:r>
        <w:rPr>
          <w:b/>
          <w:sz w:val="12"/>
        </w:rPr>
        <w:t xml:space="preserve"> </w:t>
      </w:r>
    </w:p>
    <w:p w:rsidR="009305F2" w:rsidRDefault="000D1427">
      <w:pPr>
        <w:spacing w:after="7" w:line="259" w:lineRule="auto"/>
        <w:ind w:left="0" w:firstLine="0"/>
        <w:jc w:val="left"/>
      </w:pPr>
      <w:r>
        <w:rPr>
          <w:b/>
          <w:sz w:val="10"/>
        </w:rPr>
        <w:t xml:space="preserve"> </w:t>
      </w:r>
    </w:p>
    <w:p w:rsidR="009305F2" w:rsidRDefault="000D1427">
      <w:pPr>
        <w:spacing w:after="95" w:line="259" w:lineRule="auto"/>
        <w:ind w:left="0" w:firstLine="0"/>
        <w:jc w:val="left"/>
      </w:pPr>
      <w:r>
        <w:rPr>
          <w:b/>
          <w:sz w:val="10"/>
        </w:rPr>
        <w:t xml:space="preserve"> </w:t>
      </w:r>
    </w:p>
    <w:p w:rsidR="009305F2" w:rsidRDefault="000D1427">
      <w:pPr>
        <w:spacing w:after="120"/>
        <w:ind w:left="-5"/>
      </w:pPr>
      <w:r>
        <w:t xml:space="preserve">My </w:t>
      </w:r>
      <w:r>
        <w:rPr>
          <w:b/>
        </w:rPr>
        <w:t xml:space="preserve">BITTNER </w:t>
      </w:r>
      <w:proofErr w:type="spellStart"/>
      <w:r>
        <w:rPr>
          <w:b/>
        </w:rPr>
        <w:t>Packaging</w:t>
      </w:r>
      <w:proofErr w:type="spellEnd"/>
      <w:r>
        <w:rPr>
          <w:b/>
        </w:rPr>
        <w:t xml:space="preserve"> S</w:t>
      </w:r>
      <w:r>
        <w:rPr>
          <w:b/>
          <w:szCs w:val="18"/>
        </w:rPr>
        <w:t>pol. s.r.o.</w:t>
      </w:r>
      <w:r>
        <w:rPr>
          <w:b/>
        </w:rPr>
        <w:t xml:space="preserve"> </w:t>
      </w:r>
      <w:proofErr w:type="spellStart"/>
      <w:r>
        <w:rPr>
          <w:b/>
        </w:rPr>
        <w:t>Sp</w:t>
      </w:r>
      <w:proofErr w:type="spellEnd"/>
      <w:r>
        <w:rPr>
          <w:b/>
        </w:rPr>
        <w:t>. k.</w:t>
      </w:r>
      <w:r>
        <w:t xml:space="preserve"> </w:t>
      </w:r>
      <w:proofErr w:type="spellStart"/>
      <w:r>
        <w:t>sidlo</w:t>
      </w:r>
      <w:proofErr w:type="spellEnd"/>
      <w:r>
        <w:t xml:space="preserve"> při ul. </w:t>
      </w:r>
      <w:proofErr w:type="spellStart"/>
      <w:r>
        <w:t>Sowińskiego</w:t>
      </w:r>
      <w:proofErr w:type="spellEnd"/>
      <w:r>
        <w:t xml:space="preserve"> 5, 05-850 </w:t>
      </w:r>
      <w:proofErr w:type="spellStart"/>
      <w:r>
        <w:t>Ożarów</w:t>
      </w:r>
      <w:proofErr w:type="spellEnd"/>
      <w:r>
        <w:t xml:space="preserve"> </w:t>
      </w:r>
      <w:proofErr w:type="spellStart"/>
      <w:r>
        <w:t>Mazowiecki</w:t>
      </w:r>
      <w:proofErr w:type="spellEnd"/>
      <w:r>
        <w:t xml:space="preserve">, </w:t>
      </w:r>
      <w:r>
        <w:rPr>
          <w:szCs w:val="18"/>
        </w:rPr>
        <w:t>prohlašujeme, že výrobky</w:t>
      </w:r>
      <w:r>
        <w:t xml:space="preserve"> </w:t>
      </w:r>
      <w:proofErr w:type="spellStart"/>
      <w:r>
        <w:t>udělane</w:t>
      </w:r>
      <w:proofErr w:type="spellEnd"/>
      <w:r>
        <w:t xml:space="preserve"> s </w:t>
      </w:r>
      <w:proofErr w:type="spellStart"/>
      <w:r>
        <w:t>polypropylové</w:t>
      </w:r>
      <w:proofErr w:type="spellEnd"/>
      <w:r>
        <w:t xml:space="preserve"> fólie PP v </w:t>
      </w:r>
      <w:proofErr w:type="spellStart"/>
      <w:r>
        <w:t>černř</w:t>
      </w:r>
      <w:proofErr w:type="spellEnd"/>
      <w:r>
        <w:t xml:space="preserve"> barvě, tj.  </w:t>
      </w:r>
    </w:p>
    <w:p w:rsidR="009305F2" w:rsidRDefault="000D1427">
      <w:pPr>
        <w:spacing w:after="0" w:line="259" w:lineRule="auto"/>
        <w:ind w:left="0" w:right="1" w:firstLine="0"/>
        <w:jc w:val="center"/>
      </w:pPr>
      <w:proofErr w:type="spellStart"/>
      <w:r>
        <w:rPr>
          <w:b/>
          <w:i/>
        </w:rPr>
        <w:t>Zatavovací</w:t>
      </w:r>
      <w:proofErr w:type="spellEnd"/>
      <w:r>
        <w:rPr>
          <w:b/>
          <w:i/>
        </w:rPr>
        <w:t xml:space="preserve"> misky PP černé T-1, T-2, T-3 </w:t>
      </w:r>
    </w:p>
    <w:p w:rsidR="009305F2" w:rsidRDefault="000D1427">
      <w:pPr>
        <w:spacing w:after="99" w:line="259" w:lineRule="auto"/>
        <w:ind w:left="0" w:firstLine="0"/>
        <w:jc w:val="left"/>
      </w:pPr>
      <w:r>
        <w:rPr>
          <w:sz w:val="12"/>
        </w:rPr>
        <w:t xml:space="preserve"> </w:t>
      </w:r>
    </w:p>
    <w:p w:rsidR="009305F2" w:rsidRDefault="000D1427">
      <w:pPr>
        <w:pStyle w:val="Zkladntextodsazen"/>
        <w:jc w:val="left"/>
      </w:pPr>
      <w:r>
        <w:rPr>
          <w:szCs w:val="18"/>
        </w:rPr>
        <w:t>na nějž se vztahuje toto prohlášení, je ve shodě s následujícími předpisy a normami:</w:t>
      </w:r>
    </w:p>
    <w:p w:rsidR="009305F2" w:rsidRDefault="009305F2">
      <w:pPr>
        <w:pStyle w:val="Zkladntextodsazen"/>
        <w:jc w:val="left"/>
        <w:rPr>
          <w:szCs w:val="18"/>
        </w:rPr>
      </w:pPr>
    </w:p>
    <w:p w:rsidR="009305F2" w:rsidRDefault="000D1427">
      <w:pPr>
        <w:numPr>
          <w:ilvl w:val="0"/>
          <w:numId w:val="1"/>
        </w:numPr>
        <w:ind w:hanging="360"/>
      </w:pPr>
      <w:r>
        <w:rPr>
          <w:szCs w:val="18"/>
        </w:rPr>
        <w:t xml:space="preserve">Nařízení Evropského parlamentu a Rady (ES) </w:t>
      </w:r>
      <w:r>
        <w:rPr>
          <w:b/>
          <w:bCs/>
          <w:szCs w:val="18"/>
        </w:rPr>
        <w:t>č. 1935/2004</w:t>
      </w:r>
      <w:r>
        <w:rPr>
          <w:szCs w:val="18"/>
        </w:rPr>
        <w:t xml:space="preserve"> ze dne 27. října 2004 o materiálech a předmětech určených pro styk s potravinami a o zrušení směrnic 80/590/EHS a 89/109/EHS  (</w:t>
      </w:r>
      <w:proofErr w:type="spellStart"/>
      <w:r>
        <w:rPr>
          <w:rStyle w:val="Wyrnienie"/>
          <w:szCs w:val="18"/>
        </w:rPr>
        <w:t>Úř</w:t>
      </w:r>
      <w:proofErr w:type="spellEnd"/>
      <w:r>
        <w:rPr>
          <w:rStyle w:val="Wyrnienie"/>
          <w:szCs w:val="18"/>
        </w:rPr>
        <w:t xml:space="preserve">. </w:t>
      </w:r>
      <w:proofErr w:type="spellStart"/>
      <w:proofErr w:type="gramStart"/>
      <w:r>
        <w:rPr>
          <w:rStyle w:val="Wyrnienie"/>
          <w:szCs w:val="18"/>
        </w:rPr>
        <w:t>věst</w:t>
      </w:r>
      <w:proofErr w:type="spellEnd"/>
      <w:proofErr w:type="gramEnd"/>
      <w:r>
        <w:rPr>
          <w:rStyle w:val="Wyrnienie"/>
          <w:szCs w:val="18"/>
        </w:rPr>
        <w:t xml:space="preserve">. L 338, </w:t>
      </w:r>
      <w:proofErr w:type="gramStart"/>
      <w:r>
        <w:rPr>
          <w:rStyle w:val="Wyrnienie"/>
          <w:szCs w:val="18"/>
        </w:rPr>
        <w:t>13.11.2004</w:t>
      </w:r>
      <w:proofErr w:type="gramEnd"/>
      <w:r>
        <w:rPr>
          <w:rStyle w:val="Wyrnienie"/>
          <w:szCs w:val="18"/>
        </w:rPr>
        <w:t>, s. 4—14)</w:t>
      </w:r>
      <w:r>
        <w:rPr>
          <w:szCs w:val="18"/>
        </w:rPr>
        <w:t xml:space="preserve"> </w:t>
      </w:r>
    </w:p>
    <w:p w:rsidR="009305F2" w:rsidRDefault="000D1427">
      <w:pPr>
        <w:numPr>
          <w:ilvl w:val="0"/>
          <w:numId w:val="1"/>
        </w:numPr>
        <w:spacing w:after="75"/>
        <w:ind w:hanging="360"/>
        <w:rPr>
          <w:szCs w:val="18"/>
        </w:rPr>
      </w:pPr>
      <w:r>
        <w:rPr>
          <w:szCs w:val="18"/>
        </w:rPr>
        <w:t xml:space="preserve">Nařízení Komise (ES) </w:t>
      </w:r>
      <w:r>
        <w:rPr>
          <w:b/>
          <w:bCs/>
          <w:szCs w:val="18"/>
        </w:rPr>
        <w:t xml:space="preserve">č. 2023/2006 </w:t>
      </w:r>
      <w:r>
        <w:rPr>
          <w:szCs w:val="18"/>
        </w:rPr>
        <w:t>ze dne 22. prosince 2006 o správné výrobní praxi pro materiály a předměty určené pro styk s potravinami</w:t>
      </w:r>
    </w:p>
    <w:p w:rsidR="000D1427" w:rsidRPr="000D1427" w:rsidRDefault="000D1427" w:rsidP="000D1427">
      <w:pPr>
        <w:pStyle w:val="FormtovanvHTML"/>
        <w:numPr>
          <w:ilvl w:val="0"/>
          <w:numId w:val="1"/>
        </w:numPr>
        <w:shd w:val="clear" w:color="auto" w:fill="F8F9FA"/>
        <w:spacing w:line="540" w:lineRule="atLeast"/>
        <w:rPr>
          <w:rFonts w:ascii="Arial" w:hAnsi="Arial" w:cs="Arial"/>
          <w:color w:val="202124"/>
          <w:sz w:val="18"/>
          <w:szCs w:val="18"/>
        </w:rPr>
      </w:pPr>
      <w:proofErr w:type="spellStart"/>
      <w:r w:rsidRPr="000D1427">
        <w:rPr>
          <w:rFonts w:ascii="Arial" w:hAnsi="Arial" w:cs="Arial"/>
          <w:color w:val="202124"/>
          <w:sz w:val="18"/>
          <w:szCs w:val="18"/>
        </w:rPr>
        <w:t>Regulation</w:t>
      </w:r>
      <w:proofErr w:type="spellEnd"/>
      <w:r w:rsidRPr="000D1427">
        <w:rPr>
          <w:rFonts w:ascii="Arial" w:hAnsi="Arial" w:cs="Arial"/>
          <w:color w:val="202124"/>
          <w:sz w:val="18"/>
          <w:szCs w:val="18"/>
        </w:rPr>
        <w:t xml:space="preserve"> Nařízení Komise (EU) 10/2011 ze dne 14. ledna 2011 o materiálech a plastových výrobcích určených pro styk s potravinami, ve znění pozdějších předpisů, vč.</w:t>
      </w:r>
    </w:p>
    <w:p w:rsidR="009305F2" w:rsidRDefault="000D1427">
      <w:pPr>
        <w:numPr>
          <w:ilvl w:val="0"/>
          <w:numId w:val="1"/>
        </w:numPr>
        <w:spacing w:after="65"/>
        <w:ind w:hanging="360"/>
        <w:rPr>
          <w:szCs w:val="18"/>
        </w:rPr>
      </w:pPr>
      <w:r>
        <w:rPr>
          <w:szCs w:val="18"/>
        </w:rPr>
        <w:t xml:space="preserve">Nařízení Komise (EU) </w:t>
      </w:r>
      <w:r>
        <w:rPr>
          <w:b/>
          <w:bCs/>
          <w:szCs w:val="18"/>
        </w:rPr>
        <w:t>2018/831</w:t>
      </w:r>
      <w:r>
        <w:rPr>
          <w:szCs w:val="18"/>
        </w:rPr>
        <w:t xml:space="preserve"> ze dne 5. června 2018, kterým se mění nařízení (EU) č. 10/2011 o materiálech a předmětech z plastů určených pro styk s potravinami</w:t>
      </w:r>
    </w:p>
    <w:p w:rsidR="000D1427" w:rsidRDefault="000D1427" w:rsidP="000D1427">
      <w:pPr>
        <w:pStyle w:val="Odstavecseseznamem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/>
          <w:color w:val="202124"/>
          <w:szCs w:val="18"/>
        </w:rPr>
      </w:pPr>
      <w:r w:rsidRPr="000D1427">
        <w:rPr>
          <w:rFonts w:eastAsia="Times New Roman"/>
          <w:color w:val="202124"/>
          <w:szCs w:val="18"/>
        </w:rPr>
        <w:t xml:space="preserve">Nařízení Komise (EU) 2018/213 ze dne 12. února 2018 o používání </w:t>
      </w:r>
      <w:proofErr w:type="spellStart"/>
      <w:r w:rsidRPr="000D1427">
        <w:rPr>
          <w:rFonts w:eastAsia="Times New Roman"/>
          <w:color w:val="202124"/>
          <w:szCs w:val="18"/>
        </w:rPr>
        <w:t>bisfenolu</w:t>
      </w:r>
      <w:proofErr w:type="spellEnd"/>
      <w:r w:rsidRPr="000D1427">
        <w:rPr>
          <w:rFonts w:eastAsia="Times New Roman"/>
          <w:color w:val="202124"/>
          <w:szCs w:val="18"/>
        </w:rPr>
        <w:t xml:space="preserve"> A v lacích a nátěrech určených pro styk s potravinami a o změně nařízení (EU) č. 10/2011, pokud jde o použití této látky v plastových materiálech plasty určené pro styk s</w:t>
      </w:r>
      <w:r>
        <w:rPr>
          <w:rFonts w:eastAsia="Times New Roman"/>
          <w:color w:val="202124"/>
          <w:szCs w:val="18"/>
        </w:rPr>
        <w:t> </w:t>
      </w:r>
      <w:r w:rsidRPr="000D1427">
        <w:rPr>
          <w:rFonts w:eastAsia="Times New Roman"/>
          <w:color w:val="202124"/>
          <w:szCs w:val="18"/>
        </w:rPr>
        <w:t>potravinami</w:t>
      </w:r>
    </w:p>
    <w:p w:rsidR="009305F2" w:rsidRDefault="000D1427">
      <w:pPr>
        <w:numPr>
          <w:ilvl w:val="0"/>
          <w:numId w:val="1"/>
        </w:numPr>
        <w:spacing w:after="72"/>
        <w:ind w:hanging="360"/>
        <w:rPr>
          <w:szCs w:val="18"/>
        </w:rPr>
      </w:pPr>
      <w:r>
        <w:rPr>
          <w:szCs w:val="18"/>
        </w:rPr>
        <w:t xml:space="preserve">Nařízení Komise (EU) </w:t>
      </w:r>
      <w:r>
        <w:rPr>
          <w:b/>
          <w:bCs/>
          <w:szCs w:val="18"/>
        </w:rPr>
        <w:t>2017/752</w:t>
      </w:r>
      <w:r>
        <w:rPr>
          <w:szCs w:val="18"/>
        </w:rPr>
        <w:t xml:space="preserve"> ze dne 28. dubna 2017, kterým se mění a opravuje nařízení (EU) č. 10/2011 o materiálech a předmětech z plastů určených pro styk s potravinami</w:t>
      </w:r>
    </w:p>
    <w:p w:rsidR="009305F2" w:rsidRDefault="000D1427">
      <w:pPr>
        <w:numPr>
          <w:ilvl w:val="0"/>
          <w:numId w:val="1"/>
        </w:numPr>
        <w:spacing w:after="57"/>
        <w:ind w:hanging="360"/>
        <w:rPr>
          <w:szCs w:val="18"/>
        </w:rPr>
      </w:pPr>
      <w:r>
        <w:rPr>
          <w:szCs w:val="18"/>
        </w:rPr>
        <w:t xml:space="preserve">Nařízení Komise (EU) </w:t>
      </w:r>
      <w:r>
        <w:rPr>
          <w:b/>
          <w:bCs/>
          <w:szCs w:val="18"/>
        </w:rPr>
        <w:t>2016/1416</w:t>
      </w:r>
      <w:r>
        <w:rPr>
          <w:szCs w:val="18"/>
        </w:rPr>
        <w:t xml:space="preserve"> ze dne 24. srpna 2016, kterým se mění a opravuje nařízení (EU) č. 10/2011 o materiálech a předmětech z plastů určených pro styk s potravinami </w:t>
      </w:r>
    </w:p>
    <w:p w:rsidR="009305F2" w:rsidRDefault="000D1427">
      <w:pPr>
        <w:numPr>
          <w:ilvl w:val="0"/>
          <w:numId w:val="1"/>
        </w:numPr>
        <w:spacing w:after="68"/>
        <w:ind w:hanging="360"/>
        <w:rPr>
          <w:szCs w:val="18"/>
        </w:rPr>
      </w:pPr>
      <w:r>
        <w:rPr>
          <w:szCs w:val="18"/>
        </w:rPr>
        <w:t xml:space="preserve">Nařízení Evropského parlamentu a Rady (ES) č. </w:t>
      </w:r>
      <w:r>
        <w:rPr>
          <w:b/>
          <w:bCs/>
          <w:szCs w:val="18"/>
        </w:rPr>
        <w:t>1907/2006</w:t>
      </w:r>
      <w:r>
        <w:rPr>
          <w:szCs w:val="18"/>
        </w:rPr>
        <w:t xml:space="preserve"> ze dne 18. prosince 2006 o registraci, hodnocení, povolování a omezování chemických látek, o zřízení Evropské agentury pro chemické látky, o změně směrnice 1999/45/ES a o zrušení nařízení Rady (EHS) č. 793/93, nařízení Komise (ES) č.1488/94, směrnice Rady 76/769/EHS a směrnic Komise 91/155/EHS, 93/67/EHS, 93/105/ES a 2000/21/ES</w:t>
      </w:r>
    </w:p>
    <w:p w:rsidR="009305F2" w:rsidRDefault="000D1427">
      <w:pPr>
        <w:numPr>
          <w:ilvl w:val="0"/>
          <w:numId w:val="1"/>
        </w:numPr>
        <w:spacing w:after="79"/>
        <w:ind w:hanging="360"/>
        <w:rPr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allowOverlap="1" wp14:anchorId="470C7FFE">
                <wp:simplePos x="0" y="0"/>
                <wp:positionH relativeFrom="page">
                  <wp:posOffset>328930</wp:posOffset>
                </wp:positionH>
                <wp:positionV relativeFrom="page">
                  <wp:posOffset>202565</wp:posOffset>
                </wp:positionV>
                <wp:extent cx="6905625" cy="581025"/>
                <wp:effectExtent l="0" t="0" r="0" b="0"/>
                <wp:wrapTopAndBottom/>
                <wp:docPr id="1" name="Group 3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5160" cy="580320"/>
                          <a:chOff x="0" y="0"/>
                          <a:chExt cx="0" cy="0"/>
                        </a:xfrm>
                      </wpg:grpSpPr>
                      <wps:wsp>
                        <wps:cNvPr id="2" name="Obdélník 2"/>
                        <wps:cNvSpPr/>
                        <wps:spPr>
                          <a:xfrm>
                            <a:off x="3452400" y="162720"/>
                            <a:ext cx="45720" cy="18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9305F2" w:rsidRDefault="000D1427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3" name="Obdélník 3"/>
                        <wps:cNvSpPr/>
                        <wps:spPr>
                          <a:xfrm>
                            <a:off x="3452400" y="326520"/>
                            <a:ext cx="17280" cy="7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9305F2" w:rsidRDefault="000D1427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4" name="Obdélník 4"/>
                        <wps:cNvSpPr/>
                        <wps:spPr>
                          <a:xfrm>
                            <a:off x="2547000" y="395640"/>
                            <a:ext cx="2425680" cy="1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9305F2" w:rsidRDefault="000D1427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 xml:space="preserve">BITTNER  </w:t>
                              </w:r>
                              <w:proofErr w:type="spellStart"/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>Packaging</w:t>
                              </w:r>
                              <w:proofErr w:type="spellEnd"/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>Sp</w:t>
                              </w:r>
                              <w:proofErr w:type="spellEnd"/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 xml:space="preserve">. z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>o.o</w:t>
                              </w:r>
                              <w:proofErr w:type="spellEnd"/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>Sp</w:t>
                              </w:r>
                              <w:proofErr w:type="spellEnd"/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>. k.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5" name="Obdélník 5"/>
                        <wps:cNvSpPr/>
                        <wps:spPr>
                          <a:xfrm>
                            <a:off x="4358520" y="395640"/>
                            <a:ext cx="45000" cy="1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9305F2" w:rsidRDefault="000D1427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6" name="Volný tvar 6"/>
                        <wps:cNvSpPr/>
                        <wps:spPr>
                          <a:xfrm>
                            <a:off x="0" y="570240"/>
                            <a:ext cx="6905160" cy="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3720" h="9144">
                                <a:moveTo>
                                  <a:pt x="0" y="0"/>
                                </a:moveTo>
                                <a:lnTo>
                                  <a:pt x="6903720" y="0"/>
                                </a:lnTo>
                                <a:lnTo>
                                  <a:pt x="6903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Picture 64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2997360" y="0"/>
                            <a:ext cx="684360" cy="35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306" o:spid="_x0000_s1026" style="position:absolute;left:0;text-align:left;margin-left:25.9pt;margin-top:15.95pt;width:543.75pt;height:45.75pt;z-index:2;mso-position-horizontal-relative:page;mso-position-vertical-relative:page" coordsize="0,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">
                <v:rect id="Obdélník 2" o:spid="_x0000_s1027" style="position:absolute;left:3452400;top:162720;width:45720;height:18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9305F2" w:rsidRDefault="000D1427">
                        <w:pPr>
                          <w:overflowPunct w:val="0"/>
                          <w:spacing w:after="160" w:line="252" w:lineRule="auto"/>
                          <w:ind w:firstLine="0"/>
                          <w:jc w:val="left"/>
                        </w:pPr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Obdélník 3" o:spid="_x0000_s1028" style="position:absolute;left:3452400;top:326520;width:17280;height:7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9305F2" w:rsidRDefault="000D1427">
                        <w:pPr>
                          <w:overflowPunct w:val="0"/>
                          <w:spacing w:after="160" w:line="252" w:lineRule="auto"/>
                          <w:ind w:firstLine="0"/>
                          <w:jc w:val="left"/>
                        </w:pPr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8"/>
                            <w:szCs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Obdélník 4" o:spid="_x0000_s1029" style="position:absolute;left:2547000;top:395640;width:2425680;height:18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9305F2" w:rsidRDefault="000D1427">
                        <w:pPr>
                          <w:overflowPunct w:val="0"/>
                          <w:spacing w:after="160" w:line="252" w:lineRule="auto"/>
                          <w:ind w:firstLine="0"/>
                          <w:jc w:val="left"/>
                        </w:pPr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 xml:space="preserve">BITTNER  </w:t>
                        </w:r>
                        <w:proofErr w:type="spellStart"/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>Packaging</w:t>
                        </w:r>
                        <w:proofErr w:type="spellEnd"/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>Sp</w:t>
                        </w:r>
                        <w:proofErr w:type="spellEnd"/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 xml:space="preserve">. z </w:t>
                        </w:r>
                        <w:proofErr w:type="spellStart"/>
                        <w:proofErr w:type="gramStart"/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>o.o</w:t>
                        </w:r>
                        <w:proofErr w:type="spellEnd"/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>.</w:t>
                        </w:r>
                        <w:proofErr w:type="gramEnd"/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>Sp</w:t>
                        </w:r>
                        <w:proofErr w:type="spellEnd"/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>. k.</w:t>
                        </w:r>
                      </w:p>
                    </w:txbxContent>
                  </v:textbox>
                </v:rect>
                <v:rect id="Obdélník 5" o:spid="_x0000_s1030" style="position:absolute;left:4358520;top:395640;width:45000;height:18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9305F2" w:rsidRDefault="000D1427">
                        <w:pPr>
                          <w:overflowPunct w:val="0"/>
                          <w:spacing w:after="160" w:line="252" w:lineRule="auto"/>
                          <w:ind w:firstLine="0"/>
                          <w:jc w:val="left"/>
                        </w:pPr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Volný tvar 6" o:spid="_x0000_s1031" style="position:absolute;top:570240;width:6905160;height:6840;visibility:visible;mso-wrap-style:square;v-text-anchor:top" coordsize="69037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hTAsMA&#10;AADaAAAADwAAAGRycy9kb3ducmV2LnhtbESP0WrCQBRE3wv+w3ILvplN8hBq6iqholREqjYfcM3e&#10;JqHZuyG71fTvXaHQx2FmzjCL1Wg6caXBtZYVJFEMgriyuuVaQfm5mb2AcB5ZY2eZFPySg9Vy8rTA&#10;XNsbn+h69rUIEHY5Kmi873MpXdWQQRfZnjh4X3Yw6IMcaqkHvAW46WQax5k02HJYaLCnt4aq7/OP&#10;UXDYp+vLxzyzJV72xQ6Toz5sC6Wmz2PxCsLT6P/Df+13rSCDx5Vw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hTAsMAAADaAAAADwAAAAAAAAAAAAAAAACYAgAAZHJzL2Rv&#10;d25yZXYueG1sUEsFBgAAAAAEAAQA9QAAAIgDAAAAAA==&#10;" path="m,l6903720,r,9144l,9144,,e" fillcolor="#4f81b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32" type="#_x0000_t75" style="position:absolute;left:2997360;width:684360;height:357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Lw/3FAAAA2gAAAA8AAABkcnMvZG93bnJldi54bWxEj1trwkAUhN+F/oflFHwR3bQFldSNiKXY&#10;l3qJYl8P2ZMLZs+G7EbTf98tCD4OM/MNs1j2phZXal1lWcHLJAJBnFldcaHgdPwcz0E4j6yxtkwK&#10;fsnBMnkaLDDW9sYHuqa+EAHCLkYFpfdNLKXLSjLoJrYhDl5uW4M+yLaQusVbgJtavkbRVBqsOCyU&#10;2NC6pOySdkZB599G6/Q83Ue7fP/9kf5sztuOlRo+96t3EJ56/wjf219awQz+r4QbIJ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S8P9xQAAANoAAAAPAAAAAAAAAAAAAAAA&#10;AJ8CAABkcnMvZG93bnJldi54bWxQSwUGAAAAAAQABAD3AAAAkQMAAAAA&#10;">
                  <v:imagedata r:id="rId7" o:title=""/>
                </v:shape>
                <w10:wrap type="topAndBottom" anchorx="page" anchory="page"/>
              </v:group>
            </w:pict>
          </mc:Fallback>
        </mc:AlternateContent>
      </w:r>
      <w:r>
        <w:rPr>
          <w:szCs w:val="18"/>
        </w:rPr>
        <w:t xml:space="preserve">Nařízení Evropského parlamentu a Rady (ES) č. </w:t>
      </w:r>
      <w:r>
        <w:rPr>
          <w:b/>
          <w:bCs/>
          <w:szCs w:val="18"/>
        </w:rPr>
        <w:t>178/2002</w:t>
      </w:r>
      <w:r>
        <w:rPr>
          <w:szCs w:val="18"/>
        </w:rPr>
        <w:t xml:space="preserve"> ze dne 28. ledna 2002, kterým se stanoví obecné zásady a požadavky potravinového práva, zřizuje se Evropský úřad pro bezpečnost potravin a stanoví postupy týkající se bezpečnosti potravin</w:t>
      </w:r>
    </w:p>
    <w:p w:rsidR="009305F2" w:rsidRDefault="000D1427">
      <w:pPr>
        <w:numPr>
          <w:ilvl w:val="0"/>
          <w:numId w:val="1"/>
        </w:numPr>
        <w:spacing w:after="55"/>
        <w:ind w:hanging="360"/>
        <w:rPr>
          <w:szCs w:val="18"/>
        </w:rPr>
      </w:pPr>
      <w:r>
        <w:rPr>
          <w:szCs w:val="18"/>
        </w:rPr>
        <w:t xml:space="preserve">Směrnice Evropského parlamentu a Rady </w:t>
      </w:r>
      <w:r>
        <w:rPr>
          <w:b/>
          <w:bCs/>
          <w:szCs w:val="18"/>
        </w:rPr>
        <w:t>2001/95/ES</w:t>
      </w:r>
      <w:r>
        <w:rPr>
          <w:szCs w:val="18"/>
        </w:rPr>
        <w:t xml:space="preserve"> ze dne 3. prosince 2001 o obecné bezpečnosti </w:t>
      </w:r>
      <w:proofErr w:type="spellStart"/>
      <w:r>
        <w:rPr>
          <w:szCs w:val="18"/>
        </w:rPr>
        <w:t>výrobkůText</w:t>
      </w:r>
      <w:proofErr w:type="spellEnd"/>
      <w:r>
        <w:rPr>
          <w:szCs w:val="18"/>
        </w:rPr>
        <w:t xml:space="preserve"> s významem pro EHP</w:t>
      </w:r>
    </w:p>
    <w:p w:rsidR="00B77FB8" w:rsidRPr="00B77FB8" w:rsidRDefault="00B77FB8" w:rsidP="00B77FB8">
      <w:pPr>
        <w:pStyle w:val="Odstavecseseznamem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left"/>
        <w:rPr>
          <w:rFonts w:eastAsia="Times New Roman"/>
          <w:color w:val="202124"/>
          <w:szCs w:val="18"/>
        </w:rPr>
      </w:pPr>
      <w:r w:rsidRPr="00B77FB8">
        <w:rPr>
          <w:rFonts w:eastAsia="Times New Roman"/>
          <w:color w:val="202124"/>
          <w:szCs w:val="18"/>
        </w:rPr>
        <w:t>Zákon ze dne 13. června 2013 o nakládání s obaly a odpady z obalů (</w:t>
      </w:r>
      <w:proofErr w:type="spellStart"/>
      <w:r w:rsidRPr="00B77FB8">
        <w:rPr>
          <w:rFonts w:eastAsia="Times New Roman"/>
          <w:color w:val="202124"/>
          <w:szCs w:val="18"/>
        </w:rPr>
        <w:t>Journal</w:t>
      </w:r>
      <w:proofErr w:type="spellEnd"/>
      <w:r w:rsidRPr="00B77FB8">
        <w:rPr>
          <w:rFonts w:eastAsia="Times New Roman"/>
          <w:color w:val="202124"/>
          <w:szCs w:val="18"/>
        </w:rPr>
        <w:t xml:space="preserve"> </w:t>
      </w:r>
      <w:proofErr w:type="spellStart"/>
      <w:r w:rsidRPr="00B77FB8">
        <w:rPr>
          <w:rFonts w:eastAsia="Times New Roman"/>
          <w:color w:val="202124"/>
          <w:szCs w:val="18"/>
        </w:rPr>
        <w:t>of</w:t>
      </w:r>
      <w:proofErr w:type="spellEnd"/>
      <w:r w:rsidRPr="00B77FB8">
        <w:rPr>
          <w:rFonts w:eastAsia="Times New Roman"/>
          <w:color w:val="202124"/>
          <w:szCs w:val="18"/>
        </w:rPr>
        <w:t xml:space="preserve"> </w:t>
      </w:r>
      <w:proofErr w:type="spellStart"/>
      <w:r w:rsidRPr="00B77FB8">
        <w:rPr>
          <w:rFonts w:eastAsia="Times New Roman"/>
          <w:color w:val="202124"/>
          <w:szCs w:val="18"/>
        </w:rPr>
        <w:t>Laws</w:t>
      </w:r>
      <w:proofErr w:type="spellEnd"/>
      <w:r w:rsidRPr="00B77FB8">
        <w:rPr>
          <w:rFonts w:eastAsia="Times New Roman"/>
          <w:color w:val="202124"/>
          <w:szCs w:val="18"/>
        </w:rPr>
        <w:t xml:space="preserve"> 2013.888), ve znění pozdějších předpisů</w:t>
      </w:r>
    </w:p>
    <w:p w:rsidR="009305F2" w:rsidRDefault="009305F2">
      <w:pPr>
        <w:ind w:left="360" w:firstLine="0"/>
      </w:pPr>
    </w:p>
    <w:p w:rsidR="009305F2" w:rsidRDefault="000D1427">
      <w:pPr>
        <w:ind w:left="-15" w:firstLine="0"/>
      </w:pPr>
      <w:bookmarkStart w:id="0" w:name="_GoBack"/>
      <w:bookmarkEnd w:id="0"/>
      <w:r>
        <w:t xml:space="preserve">Na základě </w:t>
      </w:r>
      <w:proofErr w:type="spellStart"/>
      <w:r>
        <w:t>vysledků</w:t>
      </w:r>
      <w:proofErr w:type="spellEnd"/>
      <w:r>
        <w:t xml:space="preserve"> testů potvrzujeme, že výronky splňují požadavky směrnice 94/62/WE ze dne 20. prosince 1994 o obalech a obalových odpadech, měněnou směrnice Evropského parlamentu a Rady 2004/12/ES ze dne 11. </w:t>
      </w:r>
      <w:proofErr w:type="spellStart"/>
      <w:r>
        <w:t>Unora</w:t>
      </w:r>
      <w:proofErr w:type="spellEnd"/>
      <w:r>
        <w:t xml:space="preserve"> 2004</w:t>
      </w:r>
      <w:r>
        <w:rPr>
          <w:b/>
        </w:rPr>
        <w:t xml:space="preserve"> </w:t>
      </w:r>
    </w:p>
    <w:p w:rsidR="009305F2" w:rsidRDefault="009305F2">
      <w:pPr>
        <w:spacing w:after="47" w:line="259" w:lineRule="auto"/>
        <w:ind w:firstLine="0"/>
        <w:jc w:val="left"/>
      </w:pPr>
    </w:p>
    <w:p w:rsidR="009305F2" w:rsidRDefault="000D1427">
      <w:pPr>
        <w:spacing w:after="47" w:line="259" w:lineRule="auto"/>
        <w:ind w:left="-15" w:firstLine="0"/>
        <w:jc w:val="left"/>
        <w:rPr>
          <w:b/>
          <w:bCs/>
        </w:rPr>
      </w:pPr>
      <w:r>
        <w:rPr>
          <w:b/>
          <w:bCs/>
        </w:rPr>
        <w:t>Identifikace a sledovatelnost:</w:t>
      </w:r>
    </w:p>
    <w:p w:rsidR="009305F2" w:rsidRDefault="000D1427">
      <w:pPr>
        <w:spacing w:after="47" w:line="259" w:lineRule="auto"/>
        <w:ind w:left="-5"/>
        <w:jc w:val="left"/>
      </w:pPr>
      <w:r>
        <w:t xml:space="preserve">Sledovatelnost výrobků je zaručena v souladu s </w:t>
      </w:r>
      <w:proofErr w:type="spellStart"/>
      <w:r>
        <w:t>Nažízením</w:t>
      </w:r>
      <w:proofErr w:type="spellEnd"/>
      <w:r>
        <w:t xml:space="preserve"> EU č. 1935/2004 </w:t>
      </w:r>
    </w:p>
    <w:p w:rsidR="009305F2" w:rsidRDefault="000D1427">
      <w:pPr>
        <w:spacing w:after="34"/>
        <w:ind w:left="-5"/>
      </w:pPr>
      <w:r>
        <w:t>Při výrobě výše uvedených produktů se používají látky:</w:t>
      </w:r>
    </w:p>
    <w:p w:rsidR="009305F2" w:rsidRDefault="000D1427">
      <w:pPr>
        <w:numPr>
          <w:ilvl w:val="0"/>
          <w:numId w:val="2"/>
        </w:numPr>
        <w:ind w:hanging="360"/>
      </w:pPr>
      <w:r>
        <w:t xml:space="preserve">Polypropylen (PP) </w:t>
      </w:r>
    </w:p>
    <w:p w:rsidR="009305F2" w:rsidRDefault="000D1427">
      <w:pPr>
        <w:numPr>
          <w:ilvl w:val="0"/>
          <w:numId w:val="2"/>
        </w:numPr>
        <w:spacing w:after="139"/>
        <w:ind w:hanging="360"/>
      </w:pPr>
      <w:r>
        <w:t xml:space="preserve">Černé barvivo </w:t>
      </w:r>
      <w:r>
        <w:rPr>
          <w:b/>
          <w:sz w:val="6"/>
        </w:rPr>
        <w:t xml:space="preserve"> </w:t>
      </w:r>
    </w:p>
    <w:p w:rsidR="009305F2" w:rsidRDefault="009305F2">
      <w:pPr>
        <w:spacing w:after="47" w:line="259" w:lineRule="auto"/>
        <w:ind w:left="-15" w:firstLine="0"/>
        <w:jc w:val="left"/>
        <w:rPr>
          <w:b/>
        </w:rPr>
      </w:pPr>
    </w:p>
    <w:p w:rsidR="009305F2" w:rsidRDefault="000D1427">
      <w:pPr>
        <w:spacing w:after="47" w:line="259" w:lineRule="auto"/>
        <w:ind w:left="-15" w:firstLine="0"/>
        <w:jc w:val="left"/>
      </w:pPr>
      <w:r>
        <w:rPr>
          <w:b/>
        </w:rPr>
        <w:t>Požadavky na použití materiálu nebo produktu:</w:t>
      </w:r>
    </w:p>
    <w:p w:rsidR="009305F2" w:rsidRDefault="000D1427">
      <w:pPr>
        <w:spacing w:after="47" w:line="259" w:lineRule="auto"/>
        <w:ind w:left="-5"/>
        <w:jc w:val="left"/>
      </w:pPr>
      <w:proofErr w:type="spellStart"/>
      <w:r>
        <w:t>Možne</w:t>
      </w:r>
      <w:proofErr w:type="spellEnd"/>
      <w:r>
        <w:t xml:space="preserve"> použití konečného </w:t>
      </w:r>
      <w:proofErr w:type="gramStart"/>
      <w:r>
        <w:t>výrobku k kontaktním</w:t>
      </w:r>
      <w:proofErr w:type="gramEnd"/>
      <w:r>
        <w:t xml:space="preserve"> </w:t>
      </w:r>
      <w:proofErr w:type="spellStart"/>
      <w:r>
        <w:t>podminkam</w:t>
      </w:r>
      <w:proofErr w:type="spellEnd"/>
      <w:r>
        <w:t xml:space="preserve"> jak bylo zamyšleno.</w:t>
      </w:r>
    </w:p>
    <w:p w:rsidR="009305F2" w:rsidRDefault="000D1427">
      <w:pPr>
        <w:spacing w:after="47" w:line="259" w:lineRule="auto"/>
        <w:ind w:left="-5"/>
        <w:jc w:val="left"/>
      </w:pPr>
      <w:r>
        <w:t>Výrobky lze použit:</w:t>
      </w:r>
    </w:p>
    <w:p w:rsidR="009305F2" w:rsidRDefault="000D1427">
      <w:pPr>
        <w:numPr>
          <w:ilvl w:val="0"/>
          <w:numId w:val="3"/>
        </w:numPr>
        <w:spacing w:after="34"/>
        <w:ind w:hanging="113"/>
      </w:pPr>
      <w:r>
        <w:t>pro všechny druhy potravin</w:t>
      </w:r>
    </w:p>
    <w:p w:rsidR="009305F2" w:rsidRDefault="000D1427">
      <w:pPr>
        <w:pStyle w:val="Tekstwstpniesformatowany"/>
        <w:numPr>
          <w:ilvl w:val="0"/>
          <w:numId w:val="3"/>
        </w:numPr>
        <w:spacing w:after="25"/>
        <w:ind w:hanging="113"/>
        <w:rPr>
          <w:rFonts w:ascii="Arial" w:hAnsi="Arial"/>
          <w:color w:val="202124"/>
          <w:sz w:val="18"/>
          <w:szCs w:val="18"/>
        </w:rPr>
      </w:pPr>
      <w:bookmarkStart w:id="1" w:name="tw-target-text"/>
      <w:bookmarkEnd w:id="1"/>
      <w:r>
        <w:rPr>
          <w:rFonts w:ascii="Arial" w:hAnsi="Arial"/>
          <w:color w:val="202124"/>
          <w:sz w:val="18"/>
          <w:szCs w:val="18"/>
        </w:rPr>
        <w:t>pro jakékoli dlouhodobé skladování při pokojové teplotě nebo nižší, včetně plnění za tepla při teplotě do 100 ° C po dobu ne delší než 15 minut nebo při teplotě do 70 ° C po dobu ne delší než 2 hodiny • lze použít pro ohřev v mikrovlnné troubě</w:t>
      </w:r>
    </w:p>
    <w:p w:rsidR="009305F2" w:rsidRDefault="000D1427">
      <w:pPr>
        <w:spacing w:after="25"/>
        <w:ind w:left="1313" w:firstLine="0"/>
      </w:pPr>
      <w:r>
        <w:t xml:space="preserve"> </w:t>
      </w:r>
    </w:p>
    <w:p w:rsidR="009305F2" w:rsidRDefault="000D1427">
      <w:pPr>
        <w:spacing w:after="103" w:line="259" w:lineRule="auto"/>
        <w:ind w:left="0" w:firstLine="0"/>
        <w:jc w:val="left"/>
      </w:pPr>
      <w:r>
        <w:rPr>
          <w:b/>
          <w:sz w:val="6"/>
        </w:rPr>
        <w:t xml:space="preserve"> </w:t>
      </w:r>
    </w:p>
    <w:p w:rsidR="009305F2" w:rsidRDefault="000D142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305F2" w:rsidRDefault="000D1427">
      <w:pPr>
        <w:spacing w:after="19" w:line="259" w:lineRule="auto"/>
        <w:ind w:left="-5"/>
        <w:jc w:val="left"/>
      </w:pPr>
      <w:r>
        <w:rPr>
          <w:b/>
        </w:rPr>
        <w:t xml:space="preserve">Omezení k použití - Výrobky: </w:t>
      </w:r>
    </w:p>
    <w:p w:rsidR="009305F2" w:rsidRDefault="000D1427">
      <w:pPr>
        <w:numPr>
          <w:ilvl w:val="0"/>
          <w:numId w:val="3"/>
        </w:numPr>
        <w:spacing w:after="37"/>
        <w:ind w:hanging="113"/>
      </w:pPr>
      <w:r>
        <w:t xml:space="preserve">NESMÍ být použity jako hračka </w:t>
      </w:r>
    </w:p>
    <w:p w:rsidR="009305F2" w:rsidRDefault="000D1427">
      <w:pPr>
        <w:numPr>
          <w:ilvl w:val="0"/>
          <w:numId w:val="3"/>
        </w:numPr>
        <w:spacing w:after="37"/>
        <w:ind w:hanging="113"/>
      </w:pPr>
      <w:r>
        <w:t>NESMÍ se je jíst</w:t>
      </w:r>
    </w:p>
    <w:p w:rsidR="009305F2" w:rsidRDefault="000D1427">
      <w:pPr>
        <w:numPr>
          <w:ilvl w:val="0"/>
          <w:numId w:val="3"/>
        </w:numPr>
        <w:ind w:hanging="113"/>
      </w:pPr>
      <w:r>
        <w:t xml:space="preserve">NESMÍ je </w:t>
      </w:r>
      <w:proofErr w:type="spellStart"/>
      <w:r>
        <w:t>vařít</w:t>
      </w:r>
      <w:proofErr w:type="spellEnd"/>
      <w:r>
        <w:t xml:space="preserve"> </w:t>
      </w:r>
    </w:p>
    <w:p w:rsidR="009305F2" w:rsidRDefault="000D1427">
      <w:pPr>
        <w:spacing w:after="0" w:line="259" w:lineRule="auto"/>
        <w:ind w:left="2" w:firstLine="0"/>
        <w:jc w:val="center"/>
      </w:pPr>
      <w:r>
        <w:rPr>
          <w:b/>
          <w:i/>
          <w:sz w:val="2"/>
        </w:rPr>
        <w:t xml:space="preserve"> </w:t>
      </w:r>
    </w:p>
    <w:p w:rsidR="009305F2" w:rsidRDefault="000D1427">
      <w:pPr>
        <w:spacing w:after="21" w:line="259" w:lineRule="auto"/>
        <w:ind w:left="-29" w:right="-2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090EFAE">
                <wp:extent cx="6905625" cy="8255"/>
                <wp:effectExtent l="0" t="0" r="0" b="0"/>
                <wp:docPr id="8" name="Skupin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5160" cy="7560"/>
                          <a:chOff x="0" y="0"/>
                          <a:chExt cx="0" cy="0"/>
                        </a:xfrm>
                      </wpg:grpSpPr>
                      <wps:wsp>
                        <wps:cNvPr id="9" name="Volný tvar 9"/>
                        <wps:cNvSpPr/>
                        <wps:spPr>
                          <a:xfrm>
                            <a:off x="0" y="0"/>
                            <a:ext cx="6905160" cy="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3720" h="9144">
                                <a:moveTo>
                                  <a:pt x="0" y="0"/>
                                </a:moveTo>
                                <a:lnTo>
                                  <a:pt x="6903720" y="0"/>
                                </a:lnTo>
                                <a:lnTo>
                                  <a:pt x="6903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65pt;width:543.7pt;height:0.6pt" coordorigin="0,-13" coordsize="10874,12"/>
            </w:pict>
          </mc:Fallback>
        </mc:AlternateContent>
      </w:r>
    </w:p>
    <w:p w:rsidR="009305F2" w:rsidRDefault="000D1427">
      <w:pPr>
        <w:spacing w:after="0" w:line="259" w:lineRule="auto"/>
        <w:ind w:left="2" w:firstLine="0"/>
        <w:jc w:val="center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9305F2" w:rsidRDefault="000D1427">
      <w:pPr>
        <w:spacing w:after="173" w:line="259" w:lineRule="auto"/>
        <w:ind w:left="0" w:firstLine="0"/>
        <w:jc w:val="left"/>
      </w:pPr>
      <w:r>
        <w:rPr>
          <w:i/>
          <w:sz w:val="2"/>
        </w:rPr>
        <w:t xml:space="preserve"> </w:t>
      </w:r>
    </w:p>
    <w:p w:rsidR="009305F2" w:rsidRDefault="000D1427">
      <w:pPr>
        <w:spacing w:after="0" w:line="259" w:lineRule="auto"/>
        <w:ind w:right="6"/>
        <w:jc w:val="center"/>
      </w:pPr>
      <w:r>
        <w:rPr>
          <w:rFonts w:ascii="Candara" w:eastAsia="Candara" w:hAnsi="Candara" w:cs="Candara"/>
          <w:b/>
          <w:i/>
          <w:sz w:val="20"/>
        </w:rPr>
        <w:t xml:space="preserve">BITTNER  </w:t>
      </w:r>
      <w:proofErr w:type="spellStart"/>
      <w:r>
        <w:rPr>
          <w:rFonts w:ascii="Candara" w:eastAsia="Candara" w:hAnsi="Candara" w:cs="Candara"/>
          <w:b/>
          <w:i/>
          <w:sz w:val="20"/>
        </w:rPr>
        <w:t>Packaging</w:t>
      </w:r>
      <w:proofErr w:type="spellEnd"/>
      <w:r>
        <w:rPr>
          <w:rFonts w:ascii="Candara" w:eastAsia="Candara" w:hAnsi="Candara" w:cs="Candara"/>
          <w:b/>
          <w:i/>
          <w:sz w:val="20"/>
        </w:rPr>
        <w:t xml:space="preserve">  S</w:t>
      </w:r>
      <w:r>
        <w:rPr>
          <w:rFonts w:ascii="Candara" w:eastAsia="Candara" w:hAnsi="Candara" w:cs="Candara"/>
          <w:b/>
          <w:i/>
          <w:szCs w:val="18"/>
        </w:rPr>
        <w:t>pol. s.r.o.</w:t>
      </w:r>
      <w:r>
        <w:rPr>
          <w:rFonts w:ascii="Candara" w:eastAsia="Candara" w:hAnsi="Candara" w:cs="Candara"/>
          <w:b/>
          <w:i/>
          <w:sz w:val="20"/>
        </w:rPr>
        <w:t xml:space="preserve"> </w:t>
      </w:r>
      <w:proofErr w:type="spellStart"/>
      <w:r>
        <w:rPr>
          <w:rFonts w:ascii="Candara" w:eastAsia="Candara" w:hAnsi="Candara" w:cs="Candara"/>
          <w:b/>
          <w:i/>
          <w:sz w:val="20"/>
        </w:rPr>
        <w:t>Sp</w:t>
      </w:r>
      <w:proofErr w:type="spellEnd"/>
      <w:r>
        <w:rPr>
          <w:rFonts w:ascii="Candara" w:eastAsia="Candara" w:hAnsi="Candara" w:cs="Candara"/>
          <w:b/>
          <w:i/>
          <w:sz w:val="20"/>
        </w:rPr>
        <w:t xml:space="preserve">. k. </w:t>
      </w:r>
      <w:r>
        <w:rPr>
          <w:rFonts w:ascii="Candara" w:eastAsia="Candara" w:hAnsi="Candara" w:cs="Candara"/>
          <w:i/>
          <w:sz w:val="20"/>
        </w:rPr>
        <w:t xml:space="preserve">     |     </w:t>
      </w:r>
      <w:r>
        <w:rPr>
          <w:rFonts w:ascii="Candara" w:eastAsia="Candara" w:hAnsi="Candara" w:cs="Candara"/>
          <w:b/>
          <w:i/>
          <w:sz w:val="20"/>
        </w:rPr>
        <w:t>Tel.</w:t>
      </w:r>
      <w:r>
        <w:rPr>
          <w:rFonts w:ascii="Candara" w:eastAsia="Candara" w:hAnsi="Candara" w:cs="Candara"/>
          <w:i/>
          <w:sz w:val="20"/>
        </w:rPr>
        <w:t xml:space="preserve"> </w:t>
      </w:r>
      <w:proofErr w:type="gramStart"/>
      <w:r>
        <w:rPr>
          <w:rFonts w:ascii="Candara" w:eastAsia="Candara" w:hAnsi="Candara" w:cs="Candara"/>
          <w:i/>
          <w:sz w:val="20"/>
        </w:rPr>
        <w:t xml:space="preserve">22 721 70 80 |    </w:t>
      </w:r>
      <w:r>
        <w:rPr>
          <w:rFonts w:ascii="Candara" w:eastAsia="Candara" w:hAnsi="Candara" w:cs="Candara"/>
          <w:b/>
          <w:i/>
          <w:sz w:val="20"/>
        </w:rPr>
        <w:t>www</w:t>
      </w:r>
      <w:proofErr w:type="gramEnd"/>
      <w:r>
        <w:rPr>
          <w:rFonts w:ascii="Candara" w:eastAsia="Candara" w:hAnsi="Candara" w:cs="Candara"/>
          <w:b/>
          <w:i/>
          <w:sz w:val="20"/>
        </w:rPr>
        <w:t>.bittner.waw.pl</w:t>
      </w:r>
      <w:r>
        <w:rPr>
          <w:rFonts w:ascii="Candara" w:eastAsia="Candara" w:hAnsi="Candara" w:cs="Candara"/>
          <w:i/>
          <w:sz w:val="20"/>
        </w:rPr>
        <w:t xml:space="preserve"> </w:t>
      </w:r>
    </w:p>
    <w:p w:rsidR="009305F2" w:rsidRDefault="000D1427">
      <w:pPr>
        <w:spacing w:after="16" w:line="259" w:lineRule="auto"/>
        <w:ind w:left="137"/>
        <w:jc w:val="left"/>
      </w:pPr>
      <w:r>
        <w:rPr>
          <w:rFonts w:ascii="Candara" w:eastAsia="Candara" w:hAnsi="Candara" w:cs="Candara"/>
          <w:i/>
        </w:rPr>
        <w:t xml:space="preserve">SIDLO: 05-850 </w:t>
      </w:r>
      <w:proofErr w:type="spellStart"/>
      <w:r>
        <w:rPr>
          <w:rFonts w:ascii="Candara" w:eastAsia="Candara" w:hAnsi="Candara" w:cs="Candara"/>
          <w:i/>
        </w:rPr>
        <w:t>Ożarów</w:t>
      </w:r>
      <w:proofErr w:type="spellEnd"/>
      <w:r>
        <w:rPr>
          <w:rFonts w:ascii="Candara" w:eastAsia="Candara" w:hAnsi="Candara" w:cs="Candara"/>
          <w:i/>
        </w:rPr>
        <w:t xml:space="preserve"> </w:t>
      </w:r>
      <w:proofErr w:type="spellStart"/>
      <w:r>
        <w:rPr>
          <w:rFonts w:ascii="Candara" w:eastAsia="Candara" w:hAnsi="Candara" w:cs="Candara"/>
          <w:i/>
        </w:rPr>
        <w:t>Mazowiecki</w:t>
      </w:r>
      <w:proofErr w:type="spellEnd"/>
      <w:r>
        <w:rPr>
          <w:rFonts w:ascii="Candara" w:eastAsia="Candara" w:hAnsi="Candara" w:cs="Candara"/>
          <w:i/>
        </w:rPr>
        <w:t xml:space="preserve">, ul. </w:t>
      </w:r>
      <w:proofErr w:type="spellStart"/>
      <w:r>
        <w:rPr>
          <w:rFonts w:ascii="Candara" w:eastAsia="Candara" w:hAnsi="Candara" w:cs="Candara"/>
          <w:i/>
        </w:rPr>
        <w:t>Sowińskiego</w:t>
      </w:r>
      <w:proofErr w:type="spellEnd"/>
      <w:r>
        <w:rPr>
          <w:rFonts w:ascii="Candara" w:eastAsia="Candara" w:hAnsi="Candara" w:cs="Candara"/>
          <w:i/>
        </w:rPr>
        <w:t xml:space="preserve"> 5   |        KANCELÁŘ  A VÝROBNÍ ZAŘÍZENÍ: 05-850 </w:t>
      </w:r>
      <w:proofErr w:type="spellStart"/>
      <w:r>
        <w:rPr>
          <w:rFonts w:ascii="Candara" w:eastAsia="Candara" w:hAnsi="Candara" w:cs="Candara"/>
          <w:i/>
        </w:rPr>
        <w:t>Ożarów</w:t>
      </w:r>
      <w:proofErr w:type="spellEnd"/>
      <w:r>
        <w:rPr>
          <w:rFonts w:ascii="Candara" w:eastAsia="Candara" w:hAnsi="Candara" w:cs="Candara"/>
          <w:i/>
        </w:rPr>
        <w:t xml:space="preserve"> </w:t>
      </w:r>
      <w:proofErr w:type="spellStart"/>
      <w:proofErr w:type="gramStart"/>
      <w:r>
        <w:rPr>
          <w:rFonts w:ascii="Candara" w:eastAsia="Candara" w:hAnsi="Candara" w:cs="Candara"/>
          <w:i/>
        </w:rPr>
        <w:t>Mazowiecki</w:t>
      </w:r>
      <w:proofErr w:type="spellEnd"/>
      <w:r>
        <w:rPr>
          <w:rFonts w:ascii="Candara" w:eastAsia="Candara" w:hAnsi="Candara" w:cs="Candara"/>
          <w:i/>
        </w:rPr>
        <w:t xml:space="preserve"> , ul.</w:t>
      </w:r>
      <w:proofErr w:type="gramEnd"/>
      <w:r>
        <w:rPr>
          <w:rFonts w:ascii="Candara" w:eastAsia="Candara" w:hAnsi="Candara" w:cs="Candara"/>
          <w:i/>
        </w:rPr>
        <w:t xml:space="preserve"> </w:t>
      </w:r>
      <w:proofErr w:type="spellStart"/>
      <w:r>
        <w:rPr>
          <w:rFonts w:ascii="Candara" w:eastAsia="Candara" w:hAnsi="Candara" w:cs="Candara"/>
          <w:i/>
        </w:rPr>
        <w:t>Poznańska</w:t>
      </w:r>
      <w:proofErr w:type="spellEnd"/>
      <w:r>
        <w:rPr>
          <w:rFonts w:ascii="Candara" w:eastAsia="Candara" w:hAnsi="Candara" w:cs="Candara"/>
          <w:i/>
        </w:rPr>
        <w:t xml:space="preserve"> 129/133 </w:t>
      </w:r>
    </w:p>
    <w:p w:rsidR="009305F2" w:rsidRDefault="000D1427">
      <w:pPr>
        <w:spacing w:after="0" w:line="259" w:lineRule="auto"/>
        <w:ind w:left="0" w:right="3" w:firstLine="0"/>
        <w:jc w:val="center"/>
      </w:pPr>
      <w:r>
        <w:rPr>
          <w:rFonts w:ascii="Candara" w:eastAsia="Candara" w:hAnsi="Candara" w:cs="Candara"/>
          <w:i/>
        </w:rPr>
        <w:t xml:space="preserve">Okresní Soud pro Hlavní město Varšava, </w:t>
      </w:r>
      <w:proofErr w:type="spellStart"/>
      <w:r>
        <w:rPr>
          <w:rFonts w:ascii="Candara" w:eastAsia="Candara" w:hAnsi="Candara" w:cs="Candara"/>
          <w:i/>
        </w:rPr>
        <w:t>Hospodařske</w:t>
      </w:r>
      <w:proofErr w:type="spellEnd"/>
      <w:r>
        <w:rPr>
          <w:rFonts w:ascii="Candara" w:eastAsia="Candara" w:hAnsi="Candara" w:cs="Candara"/>
          <w:i/>
        </w:rPr>
        <w:t xml:space="preserve"> </w:t>
      </w:r>
      <w:proofErr w:type="spellStart"/>
      <w:r>
        <w:rPr>
          <w:rFonts w:ascii="Candara" w:eastAsia="Candara" w:hAnsi="Candara" w:cs="Candara"/>
          <w:i/>
        </w:rPr>
        <w:t>odeleni</w:t>
      </w:r>
      <w:proofErr w:type="spellEnd"/>
      <w:r>
        <w:rPr>
          <w:rFonts w:ascii="Candara" w:eastAsia="Candara" w:hAnsi="Candara" w:cs="Candara"/>
          <w:i/>
        </w:rPr>
        <w:t xml:space="preserve"> </w:t>
      </w:r>
      <w:proofErr w:type="gramStart"/>
      <w:r>
        <w:rPr>
          <w:rFonts w:ascii="Candara" w:eastAsia="Candara" w:hAnsi="Candara" w:cs="Candara"/>
          <w:i/>
        </w:rPr>
        <w:t xml:space="preserve">XIV |   </w:t>
      </w:r>
      <w:r>
        <w:rPr>
          <w:rFonts w:ascii="Candara" w:eastAsia="Candara" w:hAnsi="Candara" w:cs="Candara"/>
          <w:b/>
          <w:i/>
        </w:rPr>
        <w:t>DIČ</w:t>
      </w:r>
      <w:proofErr w:type="gramEnd"/>
      <w:r>
        <w:rPr>
          <w:rFonts w:ascii="Candara" w:eastAsia="Candara" w:hAnsi="Candara" w:cs="Candara"/>
          <w:i/>
        </w:rPr>
        <w:t xml:space="preserve">: 534-000-25-55  |   </w:t>
      </w:r>
      <w:r>
        <w:rPr>
          <w:rFonts w:ascii="Candara" w:eastAsia="Candara" w:hAnsi="Candara" w:cs="Candara"/>
          <w:b/>
          <w:i/>
        </w:rPr>
        <w:t>REGON:</w:t>
      </w:r>
      <w:r>
        <w:rPr>
          <w:rFonts w:ascii="Candara" w:eastAsia="Candara" w:hAnsi="Candara" w:cs="Candara"/>
          <w:i/>
        </w:rPr>
        <w:t xml:space="preserve"> </w:t>
      </w:r>
      <w:proofErr w:type="gramStart"/>
      <w:r>
        <w:rPr>
          <w:rFonts w:ascii="Candara" w:eastAsia="Candara" w:hAnsi="Candara" w:cs="Candara"/>
          <w:i/>
        </w:rPr>
        <w:t xml:space="preserve">012086162  |    </w:t>
      </w:r>
      <w:r>
        <w:rPr>
          <w:rFonts w:ascii="Candara" w:eastAsia="Candara" w:hAnsi="Candara" w:cs="Candara"/>
          <w:b/>
          <w:i/>
        </w:rPr>
        <w:t>KRS</w:t>
      </w:r>
      <w:proofErr w:type="gramEnd"/>
      <w:r>
        <w:rPr>
          <w:rFonts w:ascii="Candara" w:eastAsia="Candara" w:hAnsi="Candara" w:cs="Candara"/>
          <w:b/>
          <w:i/>
        </w:rPr>
        <w:t>:</w:t>
      </w:r>
      <w:r>
        <w:rPr>
          <w:rFonts w:ascii="Candara" w:eastAsia="Candara" w:hAnsi="Candara" w:cs="Candara"/>
          <w:i/>
        </w:rPr>
        <w:t xml:space="preserve"> 0000710895 </w:t>
      </w:r>
    </w:p>
    <w:p w:rsidR="009305F2" w:rsidRDefault="000D1427">
      <w:pPr>
        <w:spacing w:after="149" w:line="259" w:lineRule="auto"/>
        <w:ind w:left="2" w:firstLine="0"/>
        <w:jc w:val="center"/>
      </w:pPr>
      <w:r>
        <w:rPr>
          <w:b/>
          <w:i/>
          <w:sz w:val="2"/>
        </w:rPr>
        <w:t xml:space="preserve"> </w:t>
      </w:r>
    </w:p>
    <w:p w:rsidR="009305F2" w:rsidRDefault="000D1427">
      <w:pPr>
        <w:spacing w:after="14" w:line="259" w:lineRule="auto"/>
        <w:ind w:left="0" w:firstLine="0"/>
        <w:jc w:val="left"/>
      </w:pPr>
      <w:r>
        <w:rPr>
          <w:b/>
        </w:rPr>
        <w:t xml:space="preserve"> </w:t>
      </w:r>
    </w:p>
    <w:p w:rsidR="009305F2" w:rsidRDefault="000D1427">
      <w:pPr>
        <w:spacing w:after="14" w:line="259" w:lineRule="auto"/>
        <w:ind w:left="-5"/>
        <w:jc w:val="left"/>
      </w:pPr>
      <w:r>
        <w:rPr>
          <w:b/>
        </w:rPr>
        <w:t xml:space="preserve">VÝZKUM: </w:t>
      </w:r>
    </w:p>
    <w:p w:rsidR="009305F2" w:rsidRDefault="000D1427">
      <w:pPr>
        <w:spacing w:after="47" w:line="259" w:lineRule="auto"/>
        <w:ind w:left="-5"/>
        <w:jc w:val="left"/>
      </w:pPr>
      <w:r>
        <w:rPr>
          <w:b/>
        </w:rPr>
        <w:t xml:space="preserve">Organoleptické hodnocení: </w:t>
      </w:r>
    </w:p>
    <w:p w:rsidR="009305F2" w:rsidRDefault="000D1427">
      <w:pPr>
        <w:ind w:left="-5"/>
      </w:pPr>
      <w:r>
        <w:rPr>
          <w:color w:val="202124"/>
          <w:szCs w:val="18"/>
        </w:rPr>
        <w:t>Nebyla zjištěna žádná významná změna chuti a vůně potravin v přímém kontaktu s výrobkem.</w:t>
      </w:r>
      <w:r>
        <w:t xml:space="preserve">  </w:t>
      </w:r>
    </w:p>
    <w:p w:rsidR="009305F2" w:rsidRDefault="000D1427">
      <w:pPr>
        <w:spacing w:after="62" w:line="259" w:lineRule="auto"/>
        <w:ind w:left="0" w:firstLine="0"/>
        <w:jc w:val="left"/>
      </w:pPr>
      <w:r>
        <w:rPr>
          <w:sz w:val="12"/>
        </w:rPr>
        <w:t xml:space="preserve"> </w:t>
      </w:r>
    </w:p>
    <w:p w:rsidR="009305F2" w:rsidRDefault="000D1427">
      <w:pPr>
        <w:spacing w:after="47" w:line="259" w:lineRule="auto"/>
        <w:ind w:left="-5"/>
        <w:jc w:val="left"/>
      </w:pPr>
      <w:r>
        <w:rPr>
          <w:b/>
        </w:rPr>
        <w:t>Globální migrace:</w:t>
      </w:r>
      <w:r>
        <w:t xml:space="preserve"> </w:t>
      </w:r>
    </w:p>
    <w:p w:rsidR="009305F2" w:rsidRDefault="000D1427">
      <w:pPr>
        <w:spacing w:after="0"/>
        <w:ind w:left="-5"/>
        <w:jc w:val="left"/>
      </w:pPr>
      <w:r>
        <w:t>V</w:t>
      </w:r>
      <w:r>
        <w:rPr>
          <w:color w:val="202124"/>
          <w:szCs w:val="18"/>
        </w:rPr>
        <w:t xml:space="preserve"> souladu s Nařízením 10/2011, ve znění pozdějších předpisů, o plastových materiálech a výrobcích určených pro styk s potravinami podle zamýšleného použití,</w:t>
      </w:r>
      <w:r>
        <w:t xml:space="preserve"> </w:t>
      </w:r>
      <w:bookmarkStart w:id="2" w:name="tw-target-text2"/>
      <w:bookmarkEnd w:id="2"/>
      <w:r>
        <w:rPr>
          <w:color w:val="202124"/>
          <w:szCs w:val="18"/>
        </w:rPr>
        <w:t xml:space="preserve">rozsah výzkumu zahrnoval globální migraci pro následující modelové tekutiny: 10% </w:t>
      </w:r>
      <w:proofErr w:type="spellStart"/>
      <w:r>
        <w:rPr>
          <w:color w:val="202124"/>
          <w:szCs w:val="18"/>
        </w:rPr>
        <w:t>ethanol</w:t>
      </w:r>
      <w:proofErr w:type="spellEnd"/>
      <w:r>
        <w:rPr>
          <w:color w:val="202124"/>
          <w:szCs w:val="18"/>
        </w:rPr>
        <w:t xml:space="preserve">, 3% kyselina octová. </w:t>
      </w:r>
      <w:bookmarkStart w:id="3" w:name="tw-target-text3"/>
      <w:bookmarkEnd w:id="3"/>
      <w:r>
        <w:rPr>
          <w:color w:val="202124"/>
          <w:szCs w:val="18"/>
        </w:rPr>
        <w:t>Globální migrační limit podle výše uvedeného nařízení je 10 mg / dm2 nebo 60 mg / kg potravin. Výsledky laboratorního testu odpovídají platným předpisům. Výrobek tedy nepředstavuje hrozbu pro lidské zdraví a život, pokud je používán v souladu s určením.</w:t>
      </w:r>
    </w:p>
    <w:p w:rsidR="009305F2" w:rsidRDefault="000D1427">
      <w:pPr>
        <w:spacing w:after="62" w:line="259" w:lineRule="auto"/>
        <w:ind w:left="0" w:firstLine="0"/>
        <w:jc w:val="left"/>
      </w:pPr>
      <w:r>
        <w:rPr>
          <w:sz w:val="12"/>
        </w:rPr>
        <w:t xml:space="preserve"> </w:t>
      </w:r>
      <w:r>
        <w:rPr>
          <w:b/>
        </w:rPr>
        <w:br/>
      </w:r>
      <w:r>
        <w:rPr>
          <w:b/>
          <w:bCs/>
          <w:color w:val="202124"/>
          <w:szCs w:val="18"/>
        </w:rPr>
        <w:t xml:space="preserve">Specifická migrace </w:t>
      </w:r>
      <w:proofErr w:type="gramStart"/>
      <w:r>
        <w:rPr>
          <w:b/>
          <w:bCs/>
          <w:color w:val="202124"/>
          <w:szCs w:val="18"/>
        </w:rPr>
        <w:t>kovů</w:t>
      </w:r>
      <w:r>
        <w:rPr>
          <w:b/>
        </w:rPr>
        <w:t xml:space="preserve"> :</w:t>
      </w:r>
      <w:proofErr w:type="gramEnd"/>
      <w:r>
        <w:t xml:space="preserve">  </w:t>
      </w:r>
    </w:p>
    <w:p w:rsidR="009305F2" w:rsidRDefault="000D1427">
      <w:pPr>
        <w:ind w:left="-5"/>
      </w:pPr>
      <w:bookmarkStart w:id="4" w:name="tw-target-text4"/>
      <w:bookmarkEnd w:id="4"/>
      <w:r>
        <w:rPr>
          <w:color w:val="202124"/>
          <w:szCs w:val="18"/>
        </w:rPr>
        <w:t>Na základě prohlášení o surovinách docházíme k závěru, že nevystupují žádné látky se specifickými migračními limity (SML) a látky dvojího užití (</w:t>
      </w:r>
      <w:proofErr w:type="spellStart"/>
      <w:r>
        <w:rPr>
          <w:color w:val="202124"/>
          <w:szCs w:val="18"/>
        </w:rPr>
        <w:t>dual</w:t>
      </w:r>
      <w:proofErr w:type="spellEnd"/>
      <w:r>
        <w:rPr>
          <w:color w:val="202124"/>
          <w:szCs w:val="18"/>
        </w:rPr>
        <w:t xml:space="preserve"> use </w:t>
      </w:r>
      <w:proofErr w:type="spellStart"/>
      <w:r>
        <w:rPr>
          <w:color w:val="202124"/>
          <w:szCs w:val="18"/>
        </w:rPr>
        <w:t>Additive</w:t>
      </w:r>
      <w:proofErr w:type="spellEnd"/>
      <w:r>
        <w:rPr>
          <w:color w:val="202124"/>
          <w:szCs w:val="18"/>
        </w:rPr>
        <w:t xml:space="preserve">). </w:t>
      </w:r>
      <w:proofErr w:type="spellStart"/>
      <w:r>
        <w:t>Přiloha</w:t>
      </w:r>
      <w:proofErr w:type="spellEnd"/>
      <w:r>
        <w:t xml:space="preserve"> II:</w:t>
      </w:r>
      <w:r>
        <w:rPr>
          <w:szCs w:val="18"/>
        </w:rPr>
        <w:t xml:space="preserve"> </w:t>
      </w:r>
      <w:bookmarkStart w:id="5" w:name="tw-target-text5"/>
      <w:bookmarkEnd w:id="5"/>
      <w:r>
        <w:rPr>
          <w:color w:val="202124"/>
          <w:szCs w:val="18"/>
        </w:rPr>
        <w:t>nebyly použity žádné kovy, nebyly přítomny žádné primární aromatické aminy.</w:t>
      </w:r>
    </w:p>
    <w:p w:rsidR="009305F2" w:rsidRDefault="000D1427">
      <w:pPr>
        <w:spacing w:after="63" w:line="259" w:lineRule="auto"/>
        <w:ind w:left="0" w:firstLine="0"/>
        <w:jc w:val="left"/>
      </w:pPr>
      <w:r>
        <w:rPr>
          <w:sz w:val="12"/>
        </w:rPr>
        <w:t xml:space="preserve"> </w:t>
      </w:r>
    </w:p>
    <w:p w:rsidR="009305F2" w:rsidRDefault="000D1427">
      <w:pPr>
        <w:spacing w:after="19" w:line="259" w:lineRule="auto"/>
        <w:ind w:left="-5"/>
        <w:jc w:val="left"/>
      </w:pPr>
      <w:r>
        <w:rPr>
          <w:b/>
        </w:rPr>
        <w:t>Funkční bariéra:</w:t>
      </w:r>
      <w:r>
        <w:t xml:space="preserve">  </w:t>
      </w:r>
    </w:p>
    <w:p w:rsidR="009305F2" w:rsidRDefault="000D1427">
      <w:pPr>
        <w:ind w:left="-5"/>
      </w:pPr>
      <w:proofErr w:type="gramStart"/>
      <w:r>
        <w:t>V výrobcích</w:t>
      </w:r>
      <w:proofErr w:type="gramEnd"/>
      <w:r>
        <w:t xml:space="preserve"> </w:t>
      </w:r>
      <w:proofErr w:type="spellStart"/>
      <w:r>
        <w:t>nepoužío</w:t>
      </w:r>
      <w:proofErr w:type="spellEnd"/>
      <w:r>
        <w:t xml:space="preserve"> funkčních barier. </w:t>
      </w:r>
    </w:p>
    <w:p w:rsidR="009305F2" w:rsidRDefault="000D1427">
      <w:pPr>
        <w:spacing w:after="92" w:line="259" w:lineRule="auto"/>
        <w:ind w:left="0" w:firstLine="0"/>
        <w:jc w:val="left"/>
      </w:pPr>
      <w:r>
        <w:rPr>
          <w:sz w:val="12"/>
        </w:rPr>
        <w:t xml:space="preserve"> </w:t>
      </w:r>
    </w:p>
    <w:p w:rsidR="009305F2" w:rsidRDefault="000D1427">
      <w:pPr>
        <w:spacing w:after="47" w:line="259" w:lineRule="auto"/>
        <w:ind w:left="-5"/>
        <w:jc w:val="left"/>
      </w:pPr>
      <w:r>
        <w:rPr>
          <w:b/>
        </w:rPr>
        <w:t>Nařízení REACH/ SVHC:</w:t>
      </w:r>
      <w:r>
        <w:t xml:space="preserve">   </w:t>
      </w:r>
    </w:p>
    <w:p w:rsidR="009305F2" w:rsidRDefault="000D1427">
      <w:pPr>
        <w:spacing w:after="35"/>
        <w:ind w:left="-5"/>
      </w:pPr>
      <w:r>
        <w:t xml:space="preserve">Výrobky </w:t>
      </w:r>
      <w:proofErr w:type="spellStart"/>
      <w:r>
        <w:t>neobsachují</w:t>
      </w:r>
      <w:proofErr w:type="spellEnd"/>
      <w:r>
        <w:t xml:space="preserve"> látky SVHC a </w:t>
      </w:r>
      <w:r>
        <w:rPr>
          <w:color w:val="202124"/>
          <w:szCs w:val="18"/>
        </w:rPr>
        <w:t>splňují požadavky nařízení (ES) č. 1907/2006 v platném znění.</w:t>
      </w:r>
      <w:r>
        <w:t xml:space="preserve"> </w:t>
      </w:r>
    </w:p>
    <w:p w:rsidR="009305F2" w:rsidRDefault="000D1427">
      <w:pPr>
        <w:spacing w:after="31"/>
        <w:ind w:left="-15" w:firstLine="0"/>
      </w:pPr>
      <w:bookmarkStart w:id="6" w:name="tw-target-text6"/>
      <w:bookmarkEnd w:id="6"/>
      <w:r>
        <w:rPr>
          <w:color w:val="202124"/>
          <w:szCs w:val="18"/>
        </w:rPr>
        <w:t>Podle současného stavu znalostí hotové výrobky, vyrobené ze surovin a směsí našich dodavatelů, nepodléhají registraci ani oznámení v systému</w:t>
      </w:r>
      <w:r>
        <w:t xml:space="preserve"> REACH. </w:t>
      </w:r>
    </w:p>
    <w:p w:rsidR="009305F2" w:rsidRDefault="000D1427">
      <w:pPr>
        <w:spacing w:after="14" w:line="259" w:lineRule="auto"/>
        <w:ind w:left="0" w:firstLine="0"/>
        <w:jc w:val="left"/>
      </w:pPr>
      <w:r>
        <w:t xml:space="preserve"> </w:t>
      </w:r>
    </w:p>
    <w:p w:rsidR="009305F2" w:rsidRDefault="000D1427">
      <w:pPr>
        <w:spacing w:after="14" w:line="259" w:lineRule="auto"/>
        <w:ind w:left="0" w:firstLine="0"/>
        <w:jc w:val="left"/>
      </w:pPr>
      <w:r>
        <w:t xml:space="preserve"> </w:t>
      </w:r>
    </w:p>
    <w:p w:rsidR="009305F2" w:rsidRDefault="000D1427">
      <w:pPr>
        <w:spacing w:after="14" w:line="259" w:lineRule="auto"/>
        <w:ind w:left="0" w:firstLine="0"/>
        <w:jc w:val="left"/>
      </w:pPr>
      <w:r>
        <w:t xml:space="preserve"> </w:t>
      </w:r>
    </w:p>
    <w:p w:rsidR="009305F2" w:rsidRDefault="000D1427">
      <w:pPr>
        <w:spacing w:after="14" w:line="259" w:lineRule="auto"/>
        <w:ind w:left="0" w:firstLine="0"/>
        <w:jc w:val="left"/>
      </w:pPr>
      <w:r>
        <w:t xml:space="preserve"> </w:t>
      </w:r>
    </w:p>
    <w:p w:rsidR="009305F2" w:rsidRDefault="000D1427">
      <w:pPr>
        <w:spacing w:after="14" w:line="259" w:lineRule="auto"/>
        <w:ind w:left="0" w:right="953" w:firstLine="0"/>
        <w:jc w:val="left"/>
      </w:pPr>
      <w:r>
        <w:t xml:space="preserve"> </w:t>
      </w:r>
    </w:p>
    <w:p w:rsidR="009305F2" w:rsidRDefault="000D1427">
      <w:pPr>
        <w:spacing w:after="260"/>
        <w:ind w:left="-5" w:right="953"/>
      </w:pPr>
      <w:r>
        <w:rPr>
          <w:noProof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-105410</wp:posOffset>
            </wp:positionV>
            <wp:extent cx="1209675" cy="409575"/>
            <wp:effectExtent l="0" t="0" r="0" b="0"/>
            <wp:wrapSquare wrapText="bothSides"/>
            <wp:docPr id="1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7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Datum vydání:                                                                                                         </w:t>
      </w:r>
    </w:p>
    <w:p w:rsidR="009305F2" w:rsidRDefault="000D1427">
      <w:pPr>
        <w:ind w:firstLine="0"/>
      </w:pPr>
      <w:r>
        <w:t xml:space="preserve">2019-06-18, </w:t>
      </w:r>
      <w:proofErr w:type="spellStart"/>
      <w:r>
        <w:t>Ożarów</w:t>
      </w:r>
      <w:proofErr w:type="spellEnd"/>
      <w:r>
        <w:t xml:space="preserve"> </w:t>
      </w:r>
      <w:proofErr w:type="spellStart"/>
      <w:r>
        <w:t>Mazowiecki</w:t>
      </w:r>
      <w:proofErr w:type="spellEnd"/>
      <w:r>
        <w:t xml:space="preserve">                                                                                    </w:t>
      </w:r>
    </w:p>
    <w:p w:rsidR="009305F2" w:rsidRDefault="000D1427">
      <w:pPr>
        <w:tabs>
          <w:tab w:val="center" w:pos="5941"/>
          <w:tab w:val="center" w:pos="6373"/>
          <w:tab w:val="center" w:pos="7082"/>
          <w:tab w:val="center" w:pos="8406"/>
        </w:tabs>
        <w:spacing w:after="251"/>
        <w:ind w:left="-15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" behindDoc="0" locked="0" layoutInCell="1" allowOverlap="1" wp14:anchorId="32DBDBBA">
                <wp:simplePos x="0" y="0"/>
                <wp:positionH relativeFrom="page">
                  <wp:posOffset>328930</wp:posOffset>
                </wp:positionH>
                <wp:positionV relativeFrom="page">
                  <wp:posOffset>202565</wp:posOffset>
                </wp:positionV>
                <wp:extent cx="6905625" cy="581025"/>
                <wp:effectExtent l="0" t="0" r="0" b="0"/>
                <wp:wrapTopAndBottom/>
                <wp:docPr id="10" name="Group 3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5160" cy="580320"/>
                          <a:chOff x="0" y="0"/>
                          <a:chExt cx="0" cy="0"/>
                        </a:xfrm>
                      </wpg:grpSpPr>
                      <wps:wsp>
                        <wps:cNvPr id="11" name="Obdélník 11"/>
                        <wps:cNvSpPr/>
                        <wps:spPr>
                          <a:xfrm>
                            <a:off x="3452400" y="162720"/>
                            <a:ext cx="45720" cy="18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9305F2" w:rsidRDefault="000D1427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2" name="Obdélník 12"/>
                        <wps:cNvSpPr/>
                        <wps:spPr>
                          <a:xfrm>
                            <a:off x="3452400" y="326520"/>
                            <a:ext cx="17280" cy="7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9305F2" w:rsidRDefault="000D1427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3" name="Obdélník 13"/>
                        <wps:cNvSpPr/>
                        <wps:spPr>
                          <a:xfrm>
                            <a:off x="2547000" y="395640"/>
                            <a:ext cx="2425680" cy="1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9305F2" w:rsidRDefault="000D1427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 xml:space="preserve">BITTNER  </w:t>
                              </w:r>
                              <w:proofErr w:type="spellStart"/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>Packaging</w:t>
                              </w:r>
                              <w:proofErr w:type="spellEnd"/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>Sp</w:t>
                              </w:r>
                              <w:proofErr w:type="spellEnd"/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 xml:space="preserve">. z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>o.o</w:t>
                              </w:r>
                              <w:proofErr w:type="spellEnd"/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>Sp</w:t>
                              </w:r>
                              <w:proofErr w:type="spellEnd"/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>. k.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4" name="Obdélník 14"/>
                        <wps:cNvSpPr/>
                        <wps:spPr>
                          <a:xfrm>
                            <a:off x="4358520" y="395640"/>
                            <a:ext cx="45000" cy="1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9305F2" w:rsidRDefault="000D1427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i/>
                                  <w:iCs/>
                                  <w:color w:val="00000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5" name="Volný tvar 15"/>
                        <wps:cNvSpPr/>
                        <wps:spPr>
                          <a:xfrm>
                            <a:off x="0" y="570240"/>
                            <a:ext cx="6905160" cy="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3720" h="9144">
                                <a:moveTo>
                                  <a:pt x="0" y="0"/>
                                </a:moveTo>
                                <a:lnTo>
                                  <a:pt x="6903720" y="0"/>
                                </a:lnTo>
                                <a:lnTo>
                                  <a:pt x="6903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" name="Picture 377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2997360" y="0"/>
                            <a:ext cx="684360" cy="35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597" o:spid="_x0000_s1033" style="position:absolute;left:0;text-align:left;margin-left:25.9pt;margin-top:15.95pt;width:543.75pt;height:45.75pt;z-index:4;mso-position-horizontal-relative:page;mso-position-vertical-relative:page" coordsize="0,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">
                <v:rect id="Obdélník 11" o:spid="_x0000_s1034" style="position:absolute;left:3452400;top:162720;width:45720;height:18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9305F2" w:rsidRDefault="000D1427">
                        <w:pPr>
                          <w:overflowPunct w:val="0"/>
                          <w:spacing w:after="160" w:line="252" w:lineRule="auto"/>
                          <w:ind w:firstLine="0"/>
                          <w:jc w:val="left"/>
                        </w:pPr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Obdélník 12" o:spid="_x0000_s1035" style="position:absolute;left:3452400;top:326520;width:17280;height:7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9305F2" w:rsidRDefault="000D1427">
                        <w:pPr>
                          <w:overflowPunct w:val="0"/>
                          <w:spacing w:after="160" w:line="252" w:lineRule="auto"/>
                          <w:ind w:firstLine="0"/>
                          <w:jc w:val="left"/>
                        </w:pPr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8"/>
                            <w:szCs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Obdélník 13" o:spid="_x0000_s1036" style="position:absolute;left:2547000;top:395640;width:2425680;height:18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9305F2" w:rsidRDefault="000D1427">
                        <w:pPr>
                          <w:overflowPunct w:val="0"/>
                          <w:spacing w:after="160" w:line="252" w:lineRule="auto"/>
                          <w:ind w:firstLine="0"/>
                          <w:jc w:val="left"/>
                        </w:pPr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 xml:space="preserve">BITTNER  </w:t>
                        </w:r>
                        <w:proofErr w:type="spellStart"/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>Packaging</w:t>
                        </w:r>
                        <w:proofErr w:type="spellEnd"/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>Sp</w:t>
                        </w:r>
                        <w:proofErr w:type="spellEnd"/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 xml:space="preserve">. z </w:t>
                        </w:r>
                        <w:proofErr w:type="spellStart"/>
                        <w:proofErr w:type="gramStart"/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>o.o</w:t>
                        </w:r>
                        <w:proofErr w:type="spellEnd"/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>.</w:t>
                        </w:r>
                        <w:proofErr w:type="gramEnd"/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>Sp</w:t>
                        </w:r>
                        <w:proofErr w:type="spellEnd"/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>. k.</w:t>
                        </w:r>
                      </w:p>
                    </w:txbxContent>
                  </v:textbox>
                </v:rect>
                <v:rect id="Obdélník 14" o:spid="_x0000_s1037" style="position:absolute;left:4358520;top:395640;width:45000;height:18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9305F2" w:rsidRDefault="000D1427">
                        <w:pPr>
                          <w:overflowPunct w:val="0"/>
                          <w:spacing w:after="160" w:line="252" w:lineRule="auto"/>
                          <w:ind w:firstLine="0"/>
                          <w:jc w:val="left"/>
                        </w:pPr>
                        <w:r>
                          <w:rPr>
                            <w:rFonts w:ascii="Calibri" w:eastAsiaTheme="minorEastAsia" w:hAnsi="Calibri" w:cstheme="minorBidi"/>
                            <w:b/>
                            <w:bCs/>
                            <w:i/>
                            <w:iCs/>
                            <w:color w:val="00000A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Volný tvar 15" o:spid="_x0000_s1038" style="position:absolute;top:570240;width:6905160;height:6840;visibility:visible;mso-wrap-style:square;v-text-anchor:top" coordsize="69037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dRgMIA&#10;AADbAAAADwAAAGRycy9kb3ducmV2LnhtbERP22rCQBB9L/gPywh9q5sEFE3dhGCptIhorR8wZqdJ&#10;MDsbsluNf+8Khb7N4VxnmQ+mFRfqXWNZQTyJQBCXVjdcKTh+v7/MQTiPrLG1TApu5CDPRk9LTLW9&#10;8hddDr4SIYRdigpq77tUSlfWZNBNbEccuB/bG/QB9pXUPV5DuGllEkUzabDh0FBjR6uayvPh1yjY&#10;bpK3024xs0c8bYpPjPd6uy6Ueh4PxSsIT4P/F/+5P3SYP4XHL+E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1GAwgAAANsAAAAPAAAAAAAAAAAAAAAAAJgCAABkcnMvZG93&#10;bnJldi54bWxQSwUGAAAAAAQABAD1AAAAhwMAAAAA&#10;" path="m,l6903720,r,9144l,9144,,e" fillcolor="#4f81bd" stroked="f">
                  <v:path arrowok="t"/>
                </v:shape>
                <v:shape id="Picture 377" o:spid="_x0000_s1039" type="#_x0000_t75" style="position:absolute;left:2997360;width:684360;height:357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WrqLDAAAA2wAAAA8AAABkcnMvZG93bnJldi54bWxET8lqwzAQvRf6D2ICvZRGbgMmOJFDSCnt&#10;JZsb3OtgjRdqjYwlJ+7fV4FAbvN46yxXo2nFmXrXWFbwOo1AEBdWN1wpOH1/vMxBOI+ssbVMCv7I&#10;wSp9fFhiou2Fj3TOfCVCCLsEFdTed4mUrqjJoJvajjhwpe0N+gD7SuoeLyHctPItimJpsOHQUGNH&#10;m5qK32wwCgY/e95keXyI9uVh+579fOa7gZV6mozrBQhPo7+Lb+4vHebHcP0lHCDT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FauosMAAADbAAAADwAAAAAAAAAAAAAAAACf&#10;AgAAZHJzL2Rvd25yZXYueG1sUEsFBgAAAAAEAAQA9wAAAI8DAAAAAA==&#10;">
                  <v:imagedata r:id="rId7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podpis  </w:t>
      </w:r>
    </w:p>
    <w:p w:rsidR="009305F2" w:rsidRDefault="000D1427">
      <w:pPr>
        <w:spacing w:after="254" w:line="259" w:lineRule="auto"/>
        <w:ind w:left="0" w:firstLine="0"/>
        <w:jc w:val="left"/>
      </w:pPr>
      <w:r>
        <w:t xml:space="preserve"> </w:t>
      </w:r>
    </w:p>
    <w:p w:rsidR="009305F2" w:rsidRDefault="000D1427">
      <w:pPr>
        <w:spacing w:after="5528" w:line="259" w:lineRule="auto"/>
        <w:ind w:left="0" w:firstLine="0"/>
        <w:jc w:val="left"/>
      </w:pPr>
      <w:r>
        <w:t xml:space="preserve"> </w:t>
      </w:r>
    </w:p>
    <w:p w:rsidR="009305F2" w:rsidRDefault="000D1427">
      <w:pPr>
        <w:tabs>
          <w:tab w:val="right" w:pos="10816"/>
        </w:tabs>
        <w:spacing w:after="0" w:line="259" w:lineRule="auto"/>
        <w:ind w:left="-29" w:right="-28" w:firstLine="0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61F332D">
                <wp:extent cx="6905625" cy="8255"/>
                <wp:effectExtent l="0" t="0" r="0" b="0"/>
                <wp:docPr id="17" name="Skupin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5160" cy="7560"/>
                          <a:chOff x="0" y="0"/>
                          <a:chExt cx="0" cy="0"/>
                        </a:xfrm>
                      </wpg:grpSpPr>
                      <wps:wsp>
                        <wps:cNvPr id="18" name="Volný tvar 18"/>
                        <wps:cNvSpPr/>
                        <wps:spPr>
                          <a:xfrm>
                            <a:off x="0" y="0"/>
                            <a:ext cx="6905160" cy="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3720" h="9144">
                                <a:moveTo>
                                  <a:pt x="0" y="0"/>
                                </a:moveTo>
                                <a:lnTo>
                                  <a:pt x="6903720" y="0"/>
                                </a:lnTo>
                                <a:lnTo>
                                  <a:pt x="6903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65pt;width:543.7pt;height:0.6pt" coordorigin="0,-13" coordsize="10874,12"/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b/>
          <w:i/>
          <w:sz w:val="2"/>
        </w:rPr>
        <w:t xml:space="preserve"> </w:t>
      </w:r>
    </w:p>
    <w:p w:rsidR="009305F2" w:rsidRDefault="000D1427">
      <w:pPr>
        <w:spacing w:after="0" w:line="259" w:lineRule="auto"/>
        <w:ind w:left="2" w:firstLine="0"/>
        <w:jc w:val="center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9305F2" w:rsidRDefault="000D1427">
      <w:pPr>
        <w:spacing w:after="173" w:line="259" w:lineRule="auto"/>
        <w:ind w:left="0" w:firstLine="0"/>
        <w:jc w:val="left"/>
      </w:pPr>
      <w:r>
        <w:rPr>
          <w:i/>
          <w:sz w:val="2"/>
        </w:rPr>
        <w:t xml:space="preserve"> </w:t>
      </w:r>
    </w:p>
    <w:p w:rsidR="009305F2" w:rsidRDefault="000D1427">
      <w:pPr>
        <w:spacing w:after="0" w:line="259" w:lineRule="auto"/>
        <w:ind w:right="6" w:firstLine="0"/>
        <w:jc w:val="center"/>
      </w:pPr>
      <w:r>
        <w:rPr>
          <w:rFonts w:ascii="Candara" w:eastAsia="Candara" w:hAnsi="Candara" w:cs="Candara"/>
          <w:b/>
          <w:i/>
          <w:sz w:val="20"/>
        </w:rPr>
        <w:t xml:space="preserve">BITTNER  </w:t>
      </w:r>
      <w:proofErr w:type="spellStart"/>
      <w:r>
        <w:rPr>
          <w:rFonts w:ascii="Candara" w:eastAsia="Candara" w:hAnsi="Candara" w:cs="Candara"/>
          <w:b/>
          <w:i/>
          <w:sz w:val="20"/>
        </w:rPr>
        <w:t>Packaging</w:t>
      </w:r>
      <w:proofErr w:type="spellEnd"/>
      <w:r>
        <w:rPr>
          <w:rFonts w:ascii="Candara" w:eastAsia="Candara" w:hAnsi="Candara" w:cs="Candara"/>
          <w:b/>
          <w:i/>
          <w:sz w:val="20"/>
        </w:rPr>
        <w:t xml:space="preserve">  S</w:t>
      </w:r>
      <w:r>
        <w:rPr>
          <w:rFonts w:ascii="Candara" w:eastAsia="Candara" w:hAnsi="Candara" w:cs="Candara"/>
          <w:b/>
          <w:i/>
          <w:szCs w:val="18"/>
        </w:rPr>
        <w:t>pol. s.r.o.</w:t>
      </w:r>
      <w:r>
        <w:rPr>
          <w:rFonts w:ascii="Candara" w:eastAsia="Candara" w:hAnsi="Candara" w:cs="Candara"/>
          <w:b/>
          <w:i/>
          <w:sz w:val="20"/>
        </w:rPr>
        <w:t xml:space="preserve"> </w:t>
      </w:r>
      <w:proofErr w:type="spellStart"/>
      <w:r>
        <w:rPr>
          <w:rFonts w:ascii="Candara" w:eastAsia="Candara" w:hAnsi="Candara" w:cs="Candara"/>
          <w:b/>
          <w:i/>
          <w:sz w:val="20"/>
        </w:rPr>
        <w:t>Sp</w:t>
      </w:r>
      <w:proofErr w:type="spellEnd"/>
      <w:r>
        <w:rPr>
          <w:rFonts w:ascii="Candara" w:eastAsia="Candara" w:hAnsi="Candara" w:cs="Candara"/>
          <w:b/>
          <w:i/>
          <w:sz w:val="20"/>
        </w:rPr>
        <w:t xml:space="preserve">. k. </w:t>
      </w:r>
      <w:r>
        <w:rPr>
          <w:rFonts w:ascii="Candara" w:eastAsia="Candara" w:hAnsi="Candara" w:cs="Candara"/>
          <w:i/>
          <w:sz w:val="20"/>
        </w:rPr>
        <w:t xml:space="preserve">     |     </w:t>
      </w:r>
      <w:r>
        <w:rPr>
          <w:rFonts w:ascii="Candara" w:eastAsia="Candara" w:hAnsi="Candara" w:cs="Candara"/>
          <w:b/>
          <w:i/>
          <w:sz w:val="20"/>
        </w:rPr>
        <w:t>Tel.</w:t>
      </w:r>
      <w:r>
        <w:rPr>
          <w:rFonts w:ascii="Candara" w:eastAsia="Candara" w:hAnsi="Candara" w:cs="Candara"/>
          <w:i/>
          <w:sz w:val="20"/>
        </w:rPr>
        <w:t xml:space="preserve"> </w:t>
      </w:r>
      <w:proofErr w:type="gramStart"/>
      <w:r>
        <w:rPr>
          <w:rFonts w:ascii="Candara" w:eastAsia="Candara" w:hAnsi="Candara" w:cs="Candara"/>
          <w:i/>
          <w:sz w:val="20"/>
        </w:rPr>
        <w:t xml:space="preserve">22 721 70 80 |    </w:t>
      </w:r>
      <w:r>
        <w:rPr>
          <w:rFonts w:ascii="Candara" w:eastAsia="Candara" w:hAnsi="Candara" w:cs="Candara"/>
          <w:b/>
          <w:i/>
          <w:sz w:val="20"/>
        </w:rPr>
        <w:t>www</w:t>
      </w:r>
      <w:proofErr w:type="gramEnd"/>
      <w:r>
        <w:rPr>
          <w:rFonts w:ascii="Candara" w:eastAsia="Candara" w:hAnsi="Candara" w:cs="Candara"/>
          <w:b/>
          <w:i/>
          <w:sz w:val="20"/>
        </w:rPr>
        <w:t>.bittner.waw.pl</w:t>
      </w:r>
      <w:r>
        <w:rPr>
          <w:rFonts w:ascii="Candara" w:eastAsia="Candara" w:hAnsi="Candara" w:cs="Candara"/>
          <w:i/>
          <w:sz w:val="20"/>
        </w:rPr>
        <w:t xml:space="preserve"> </w:t>
      </w:r>
    </w:p>
    <w:p w:rsidR="009305F2" w:rsidRDefault="000D1427">
      <w:pPr>
        <w:spacing w:after="16" w:line="259" w:lineRule="auto"/>
        <w:ind w:left="137"/>
        <w:jc w:val="left"/>
      </w:pPr>
      <w:r>
        <w:rPr>
          <w:rFonts w:ascii="Candara" w:eastAsia="Candara" w:hAnsi="Candara" w:cs="Candara"/>
          <w:i/>
        </w:rPr>
        <w:t xml:space="preserve">SIDLO: 05-850 </w:t>
      </w:r>
      <w:proofErr w:type="spellStart"/>
      <w:r>
        <w:rPr>
          <w:rFonts w:ascii="Candara" w:eastAsia="Candara" w:hAnsi="Candara" w:cs="Candara"/>
          <w:i/>
        </w:rPr>
        <w:t>Ożarów</w:t>
      </w:r>
      <w:proofErr w:type="spellEnd"/>
      <w:r>
        <w:rPr>
          <w:rFonts w:ascii="Candara" w:eastAsia="Candara" w:hAnsi="Candara" w:cs="Candara"/>
          <w:i/>
        </w:rPr>
        <w:t xml:space="preserve"> </w:t>
      </w:r>
      <w:proofErr w:type="spellStart"/>
      <w:r>
        <w:rPr>
          <w:rFonts w:ascii="Candara" w:eastAsia="Candara" w:hAnsi="Candara" w:cs="Candara"/>
          <w:i/>
        </w:rPr>
        <w:t>Mazowiecki</w:t>
      </w:r>
      <w:proofErr w:type="spellEnd"/>
      <w:r>
        <w:rPr>
          <w:rFonts w:ascii="Candara" w:eastAsia="Candara" w:hAnsi="Candara" w:cs="Candara"/>
          <w:i/>
        </w:rPr>
        <w:t xml:space="preserve">, ul. </w:t>
      </w:r>
      <w:proofErr w:type="spellStart"/>
      <w:r>
        <w:rPr>
          <w:rFonts w:ascii="Candara" w:eastAsia="Candara" w:hAnsi="Candara" w:cs="Candara"/>
          <w:i/>
        </w:rPr>
        <w:t>Sowińskiego</w:t>
      </w:r>
      <w:proofErr w:type="spellEnd"/>
      <w:r>
        <w:rPr>
          <w:rFonts w:ascii="Candara" w:eastAsia="Candara" w:hAnsi="Candara" w:cs="Candara"/>
          <w:i/>
        </w:rPr>
        <w:t xml:space="preserve"> 5   |        KANCELÁŘ  A VÝROBNÍ ZAŘÍZENÍ: 05-850 </w:t>
      </w:r>
      <w:proofErr w:type="spellStart"/>
      <w:r>
        <w:rPr>
          <w:rFonts w:ascii="Candara" w:eastAsia="Candara" w:hAnsi="Candara" w:cs="Candara"/>
          <w:i/>
        </w:rPr>
        <w:t>Ożarów</w:t>
      </w:r>
      <w:proofErr w:type="spellEnd"/>
      <w:r>
        <w:rPr>
          <w:rFonts w:ascii="Candara" w:eastAsia="Candara" w:hAnsi="Candara" w:cs="Candara"/>
          <w:i/>
        </w:rPr>
        <w:t xml:space="preserve"> </w:t>
      </w:r>
      <w:proofErr w:type="spellStart"/>
      <w:proofErr w:type="gramStart"/>
      <w:r>
        <w:rPr>
          <w:rFonts w:ascii="Candara" w:eastAsia="Candara" w:hAnsi="Candara" w:cs="Candara"/>
          <w:i/>
        </w:rPr>
        <w:t>Mazowiecki</w:t>
      </w:r>
      <w:proofErr w:type="spellEnd"/>
      <w:r>
        <w:rPr>
          <w:rFonts w:ascii="Candara" w:eastAsia="Candara" w:hAnsi="Candara" w:cs="Candara"/>
          <w:i/>
        </w:rPr>
        <w:t xml:space="preserve"> , ul.</w:t>
      </w:r>
      <w:proofErr w:type="gramEnd"/>
      <w:r>
        <w:rPr>
          <w:rFonts w:ascii="Candara" w:eastAsia="Candara" w:hAnsi="Candara" w:cs="Candara"/>
          <w:i/>
        </w:rPr>
        <w:t xml:space="preserve"> </w:t>
      </w:r>
      <w:proofErr w:type="spellStart"/>
      <w:r>
        <w:rPr>
          <w:rFonts w:ascii="Candara" w:eastAsia="Candara" w:hAnsi="Candara" w:cs="Candara"/>
          <w:i/>
        </w:rPr>
        <w:t>Poznańska</w:t>
      </w:r>
      <w:proofErr w:type="spellEnd"/>
      <w:r>
        <w:rPr>
          <w:rFonts w:ascii="Candara" w:eastAsia="Candara" w:hAnsi="Candara" w:cs="Candara"/>
          <w:i/>
        </w:rPr>
        <w:t xml:space="preserve"> 129/133 </w:t>
      </w:r>
    </w:p>
    <w:p w:rsidR="009305F2" w:rsidRDefault="000D1427">
      <w:pPr>
        <w:spacing w:after="0" w:line="259" w:lineRule="auto"/>
        <w:ind w:left="0" w:right="3" w:firstLine="0"/>
        <w:jc w:val="center"/>
      </w:pPr>
      <w:r>
        <w:rPr>
          <w:rFonts w:ascii="Candara" w:eastAsia="Candara" w:hAnsi="Candara" w:cs="Candara"/>
          <w:i/>
          <w:sz w:val="20"/>
        </w:rPr>
        <w:t xml:space="preserve">Okresní Soud pro Hlavní město Varšava, </w:t>
      </w:r>
      <w:proofErr w:type="spellStart"/>
      <w:r>
        <w:rPr>
          <w:rFonts w:ascii="Candara" w:eastAsia="Candara" w:hAnsi="Candara" w:cs="Candara"/>
          <w:i/>
          <w:sz w:val="20"/>
        </w:rPr>
        <w:t>Hospodařske</w:t>
      </w:r>
      <w:proofErr w:type="spellEnd"/>
      <w:r>
        <w:rPr>
          <w:rFonts w:ascii="Candara" w:eastAsia="Candara" w:hAnsi="Candara" w:cs="Candara"/>
          <w:i/>
          <w:sz w:val="20"/>
        </w:rPr>
        <w:t xml:space="preserve"> </w:t>
      </w:r>
      <w:proofErr w:type="spellStart"/>
      <w:r>
        <w:rPr>
          <w:rFonts w:ascii="Candara" w:eastAsia="Candara" w:hAnsi="Candara" w:cs="Candara"/>
          <w:i/>
          <w:sz w:val="20"/>
        </w:rPr>
        <w:t>odeleni</w:t>
      </w:r>
      <w:proofErr w:type="spellEnd"/>
      <w:r>
        <w:rPr>
          <w:rFonts w:ascii="Candara" w:eastAsia="Candara" w:hAnsi="Candara" w:cs="Candara"/>
          <w:i/>
          <w:sz w:val="20"/>
        </w:rPr>
        <w:t xml:space="preserve"> </w:t>
      </w:r>
      <w:proofErr w:type="gramStart"/>
      <w:r>
        <w:rPr>
          <w:rFonts w:ascii="Candara" w:eastAsia="Candara" w:hAnsi="Candara" w:cs="Candara"/>
          <w:i/>
          <w:sz w:val="20"/>
        </w:rPr>
        <w:t xml:space="preserve">XIV |   </w:t>
      </w:r>
      <w:r>
        <w:rPr>
          <w:rFonts w:ascii="Candara" w:eastAsia="Candara" w:hAnsi="Candara" w:cs="Candara"/>
          <w:b/>
          <w:i/>
          <w:sz w:val="20"/>
        </w:rPr>
        <w:t>DIČ</w:t>
      </w:r>
      <w:proofErr w:type="gramEnd"/>
      <w:r>
        <w:rPr>
          <w:rFonts w:ascii="Candara" w:eastAsia="Candara" w:hAnsi="Candara" w:cs="Candara"/>
          <w:i/>
          <w:sz w:val="20"/>
        </w:rPr>
        <w:t xml:space="preserve">: 534-000-25-55  |   </w:t>
      </w:r>
      <w:r>
        <w:rPr>
          <w:rFonts w:ascii="Candara" w:eastAsia="Candara" w:hAnsi="Candara" w:cs="Candara"/>
          <w:b/>
          <w:i/>
          <w:sz w:val="20"/>
        </w:rPr>
        <w:t>REGON:</w:t>
      </w:r>
      <w:r>
        <w:rPr>
          <w:rFonts w:ascii="Candara" w:eastAsia="Candara" w:hAnsi="Candara" w:cs="Candara"/>
          <w:i/>
          <w:sz w:val="20"/>
        </w:rPr>
        <w:t xml:space="preserve"> </w:t>
      </w:r>
      <w:proofErr w:type="gramStart"/>
      <w:r>
        <w:rPr>
          <w:rFonts w:ascii="Candara" w:eastAsia="Candara" w:hAnsi="Candara" w:cs="Candara"/>
          <w:i/>
          <w:sz w:val="20"/>
        </w:rPr>
        <w:t xml:space="preserve">012086162  |    </w:t>
      </w:r>
      <w:r>
        <w:rPr>
          <w:rFonts w:ascii="Candara" w:eastAsia="Candara" w:hAnsi="Candara" w:cs="Candara"/>
          <w:b/>
          <w:i/>
          <w:sz w:val="20"/>
        </w:rPr>
        <w:t>KRS</w:t>
      </w:r>
      <w:proofErr w:type="gramEnd"/>
      <w:r>
        <w:rPr>
          <w:rFonts w:ascii="Candara" w:eastAsia="Candara" w:hAnsi="Candara" w:cs="Candara"/>
          <w:b/>
          <w:i/>
          <w:sz w:val="20"/>
        </w:rPr>
        <w:t>:</w:t>
      </w:r>
      <w:r>
        <w:rPr>
          <w:rFonts w:ascii="Candara" w:eastAsia="Candara" w:hAnsi="Candara" w:cs="Candara"/>
          <w:i/>
          <w:sz w:val="20"/>
        </w:rPr>
        <w:t xml:space="preserve"> 0000710895 </w:t>
      </w:r>
    </w:p>
    <w:sectPr w:rsidR="009305F2">
      <w:pgSz w:w="11906" w:h="16838"/>
      <w:pgMar w:top="1252" w:right="541" w:bottom="420" w:left="54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E2032"/>
    <w:multiLevelType w:val="multilevel"/>
    <w:tmpl w:val="D2662270"/>
    <w:lvl w:ilvl="0">
      <w:start w:val="1"/>
      <w:numFmt w:val="bullet"/>
      <w:lvlText w:val="•"/>
      <w:lvlJc w:val="left"/>
      <w:pPr>
        <w:ind w:left="713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</w:abstractNum>
  <w:abstractNum w:abstractNumId="1">
    <w:nsid w:val="51E75ABD"/>
    <w:multiLevelType w:val="multilevel"/>
    <w:tmpl w:val="B114F2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C5A7CC2"/>
    <w:multiLevelType w:val="multilevel"/>
    <w:tmpl w:val="E1CCCA06"/>
    <w:lvl w:ilvl="0">
      <w:start w:val="1"/>
      <w:numFmt w:val="bullet"/>
      <w:lvlText w:val=""/>
      <w:lvlJc w:val="left"/>
      <w:pPr>
        <w:ind w:left="3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29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01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73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45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7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89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61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33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</w:abstractNum>
  <w:abstractNum w:abstractNumId="3">
    <w:nsid w:val="7BCD350C"/>
    <w:multiLevelType w:val="multilevel"/>
    <w:tmpl w:val="92AC6538"/>
    <w:lvl w:ilvl="0">
      <w:start w:val="1"/>
      <w:numFmt w:val="decimal"/>
      <w:lvlText w:val="%1."/>
      <w:lvlJc w:val="left"/>
      <w:pPr>
        <w:ind w:left="720" w:firstLine="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F2"/>
    <w:rsid w:val="000D1427"/>
    <w:rsid w:val="009305F2"/>
    <w:rsid w:val="00B77FB8"/>
    <w:rsid w:val="00F7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3" w:line="271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">
    <w:name w:val="ListLabel 2"/>
    <w:qFormat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">
    <w:name w:val="ListLabel 3"/>
    <w:qFormat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">
    <w:name w:val="ListLabel 4"/>
    <w:qFormat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">
    <w:name w:val="ListLabel 5"/>
    <w:qFormat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">
    <w:name w:val="ListLabel 6"/>
    <w:qFormat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">
    <w:name w:val="ListLabel 7"/>
    <w:qFormat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8">
    <w:name w:val="ListLabel 8"/>
    <w:qFormat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9">
    <w:name w:val="ListLabel 9"/>
    <w:qFormat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0">
    <w:name w:val="ListLabel 10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1">
    <w:name w:val="ListLabel 11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2">
    <w:name w:val="ListLabel 12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3">
    <w:name w:val="ListLabel 13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4">
    <w:name w:val="ListLabel 14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5">
    <w:name w:val="ListLabel 15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6">
    <w:name w:val="ListLabel 16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7">
    <w:name w:val="ListLabel 17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8">
    <w:name w:val="ListLabel 18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9">
    <w:name w:val="ListLabel 19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0">
    <w:name w:val="ListLabel 20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1">
    <w:name w:val="ListLabel 21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2">
    <w:name w:val="ListLabel 22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3">
    <w:name w:val="ListLabel 23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4">
    <w:name w:val="ListLabel 24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5">
    <w:name w:val="ListLabel 25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6">
    <w:name w:val="ListLabel 26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7">
    <w:name w:val="ListLabel 27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Wyrnienie">
    <w:name w:val="Wyróżnienie"/>
    <w:qFormat/>
    <w:rPr>
      <w:i/>
      <w:iCs/>
    </w:rPr>
  </w:style>
  <w:style w:type="character" w:customStyle="1" w:styleId="ListLabel28">
    <w:name w:val="ListLabel 28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9">
    <w:name w:val="ListLabel 29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0">
    <w:name w:val="ListLabel 30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1">
    <w:name w:val="ListLabel 31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2">
    <w:name w:val="ListLabel 32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3">
    <w:name w:val="ListLabel 33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4">
    <w:name w:val="ListLabel 34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5">
    <w:name w:val="ListLabel 35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6">
    <w:name w:val="ListLabel 36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7">
    <w:name w:val="ListLabel 37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8">
    <w:name w:val="ListLabel 38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9">
    <w:name w:val="ListLabel 39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0">
    <w:name w:val="ListLabel 40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1">
    <w:name w:val="ListLabel 41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2">
    <w:name w:val="ListLabel 42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3">
    <w:name w:val="ListLabel 43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4">
    <w:name w:val="ListLabel 44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5">
    <w:name w:val="ListLabel 45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6">
    <w:name w:val="ListLabel 46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7">
    <w:name w:val="ListLabel 47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8">
    <w:name w:val="ListLabel 48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9">
    <w:name w:val="ListLabel 49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0">
    <w:name w:val="ListLabel 50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1">
    <w:name w:val="ListLabel 51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2">
    <w:name w:val="ListLabel 52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3">
    <w:name w:val="ListLabel 53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4">
    <w:name w:val="ListLabel 54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5">
    <w:name w:val="ListLabel 55"/>
    <w:qFormat/>
    <w:rPr>
      <w:rFonts w:ascii="Arial" w:hAnsi="Arial"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6">
    <w:name w:val="ListLabel 56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7">
    <w:name w:val="ListLabel 57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8">
    <w:name w:val="ListLabel 58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9">
    <w:name w:val="ListLabel 59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0">
    <w:name w:val="ListLabel 60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1">
    <w:name w:val="ListLabel 61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2">
    <w:name w:val="ListLabel 62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3">
    <w:name w:val="ListLabel 63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4">
    <w:name w:val="ListLabel 64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5">
    <w:name w:val="ListLabel 65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6">
    <w:name w:val="ListLabel 66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7">
    <w:name w:val="ListLabel 67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8">
    <w:name w:val="ListLabel 68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9">
    <w:name w:val="ListLabel 69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0">
    <w:name w:val="ListLabel 70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1">
    <w:name w:val="ListLabel 71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2">
    <w:name w:val="ListLabel 72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3">
    <w:name w:val="ListLabel 73"/>
    <w:qFormat/>
    <w:rPr>
      <w:rFonts w:ascii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4">
    <w:name w:val="ListLabel 74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5">
    <w:name w:val="ListLabel 75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6">
    <w:name w:val="ListLabel 76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7">
    <w:name w:val="ListLabel 77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8">
    <w:name w:val="ListLabel 78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9">
    <w:name w:val="ListLabel 79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80">
    <w:name w:val="ListLabel 80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81">
    <w:name w:val="ListLabel 81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paragraph" w:customStyle="1" w:styleId="Nagwek">
    <w:name w:val="Nagłówek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ln"/>
    <w:qFormat/>
    <w:pPr>
      <w:suppressLineNumbers/>
    </w:pPr>
  </w:style>
  <w:style w:type="paragraph" w:styleId="Zkladntextodsazen">
    <w:name w:val="Body Text Indent"/>
    <w:basedOn w:val="Normln"/>
    <w:pPr>
      <w:ind w:left="142" w:firstLine="0"/>
    </w:pPr>
  </w:style>
  <w:style w:type="paragraph" w:customStyle="1" w:styleId="Tekstwstpniesformatowany">
    <w:name w:val="Tekst wstępnie sformatowany"/>
    <w:basedOn w:val="Normln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D1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D1427"/>
    <w:rPr>
      <w:rFonts w:ascii="Courier New" w:eastAsia="Times New Roman" w:hAnsi="Courier New" w:cs="Courier New"/>
      <w:szCs w:val="20"/>
    </w:rPr>
  </w:style>
  <w:style w:type="paragraph" w:styleId="Odstavecseseznamem">
    <w:name w:val="List Paragraph"/>
    <w:basedOn w:val="Normln"/>
    <w:uiPriority w:val="34"/>
    <w:qFormat/>
    <w:rsid w:val="000D14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3" w:line="271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">
    <w:name w:val="ListLabel 2"/>
    <w:qFormat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">
    <w:name w:val="ListLabel 3"/>
    <w:qFormat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">
    <w:name w:val="ListLabel 4"/>
    <w:qFormat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">
    <w:name w:val="ListLabel 5"/>
    <w:qFormat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">
    <w:name w:val="ListLabel 6"/>
    <w:qFormat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">
    <w:name w:val="ListLabel 7"/>
    <w:qFormat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8">
    <w:name w:val="ListLabel 8"/>
    <w:qFormat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9">
    <w:name w:val="ListLabel 9"/>
    <w:qFormat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0">
    <w:name w:val="ListLabel 10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1">
    <w:name w:val="ListLabel 11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2">
    <w:name w:val="ListLabel 12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3">
    <w:name w:val="ListLabel 13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4">
    <w:name w:val="ListLabel 14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5">
    <w:name w:val="ListLabel 15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6">
    <w:name w:val="ListLabel 16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7">
    <w:name w:val="ListLabel 17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8">
    <w:name w:val="ListLabel 18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9">
    <w:name w:val="ListLabel 19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0">
    <w:name w:val="ListLabel 20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1">
    <w:name w:val="ListLabel 21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2">
    <w:name w:val="ListLabel 22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3">
    <w:name w:val="ListLabel 23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4">
    <w:name w:val="ListLabel 24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5">
    <w:name w:val="ListLabel 25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6">
    <w:name w:val="ListLabel 26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7">
    <w:name w:val="ListLabel 27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Wyrnienie">
    <w:name w:val="Wyróżnienie"/>
    <w:qFormat/>
    <w:rPr>
      <w:i/>
      <w:iCs/>
    </w:rPr>
  </w:style>
  <w:style w:type="character" w:customStyle="1" w:styleId="ListLabel28">
    <w:name w:val="ListLabel 28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9">
    <w:name w:val="ListLabel 29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0">
    <w:name w:val="ListLabel 30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1">
    <w:name w:val="ListLabel 31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2">
    <w:name w:val="ListLabel 32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3">
    <w:name w:val="ListLabel 33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4">
    <w:name w:val="ListLabel 34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5">
    <w:name w:val="ListLabel 35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6">
    <w:name w:val="ListLabel 36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7">
    <w:name w:val="ListLabel 37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8">
    <w:name w:val="ListLabel 38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9">
    <w:name w:val="ListLabel 39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0">
    <w:name w:val="ListLabel 40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1">
    <w:name w:val="ListLabel 41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2">
    <w:name w:val="ListLabel 42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3">
    <w:name w:val="ListLabel 43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4">
    <w:name w:val="ListLabel 44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5">
    <w:name w:val="ListLabel 45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6">
    <w:name w:val="ListLabel 46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7">
    <w:name w:val="ListLabel 47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8">
    <w:name w:val="ListLabel 48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9">
    <w:name w:val="ListLabel 49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0">
    <w:name w:val="ListLabel 50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1">
    <w:name w:val="ListLabel 51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2">
    <w:name w:val="ListLabel 52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3">
    <w:name w:val="ListLabel 53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4">
    <w:name w:val="ListLabel 54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5">
    <w:name w:val="ListLabel 55"/>
    <w:qFormat/>
    <w:rPr>
      <w:rFonts w:ascii="Arial" w:hAnsi="Arial"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6">
    <w:name w:val="ListLabel 56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7">
    <w:name w:val="ListLabel 57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8">
    <w:name w:val="ListLabel 58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9">
    <w:name w:val="ListLabel 59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0">
    <w:name w:val="ListLabel 60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1">
    <w:name w:val="ListLabel 61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2">
    <w:name w:val="ListLabel 62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3">
    <w:name w:val="ListLabel 63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4">
    <w:name w:val="ListLabel 64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5">
    <w:name w:val="ListLabel 65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6">
    <w:name w:val="ListLabel 66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7">
    <w:name w:val="ListLabel 67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8">
    <w:name w:val="ListLabel 68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9">
    <w:name w:val="ListLabel 69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0">
    <w:name w:val="ListLabel 70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1">
    <w:name w:val="ListLabel 71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2">
    <w:name w:val="ListLabel 72"/>
    <w:qFormat/>
    <w:rPr>
      <w:rFonts w:eastAsia="Arial" w:cs="Arial"/>
      <w:b/>
      <w:bCs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3">
    <w:name w:val="ListLabel 73"/>
    <w:qFormat/>
    <w:rPr>
      <w:rFonts w:ascii="Arial" w:hAnsi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4">
    <w:name w:val="ListLabel 74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5">
    <w:name w:val="ListLabel 75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6">
    <w:name w:val="ListLabel 76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7">
    <w:name w:val="ListLabel 77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8">
    <w:name w:val="ListLabel 78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9">
    <w:name w:val="ListLabel 79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80">
    <w:name w:val="ListLabel 80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81">
    <w:name w:val="ListLabel 81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paragraph" w:customStyle="1" w:styleId="Nagwek">
    <w:name w:val="Nagłówek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ln"/>
    <w:qFormat/>
    <w:pPr>
      <w:suppressLineNumbers/>
    </w:pPr>
  </w:style>
  <w:style w:type="paragraph" w:styleId="Zkladntextodsazen">
    <w:name w:val="Body Text Indent"/>
    <w:basedOn w:val="Normln"/>
    <w:pPr>
      <w:ind w:left="142" w:firstLine="0"/>
    </w:pPr>
  </w:style>
  <w:style w:type="paragraph" w:customStyle="1" w:styleId="Tekstwstpniesformatowany">
    <w:name w:val="Tekst wstępnie sformatowany"/>
    <w:basedOn w:val="Normln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D1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D1427"/>
    <w:rPr>
      <w:rFonts w:ascii="Courier New" w:eastAsia="Times New Roman" w:hAnsi="Courier New" w:cs="Courier New"/>
      <w:szCs w:val="20"/>
    </w:rPr>
  </w:style>
  <w:style w:type="paragraph" w:styleId="Odstavecseseznamem">
    <w:name w:val="List Paragraph"/>
    <w:basedOn w:val="Normln"/>
    <w:uiPriority w:val="34"/>
    <w:qFormat/>
    <w:rsid w:val="000D1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LADE</dc:creator>
  <cp:lastModifiedBy>pc</cp:lastModifiedBy>
  <cp:revision>4</cp:revision>
  <dcterms:created xsi:type="dcterms:W3CDTF">2021-01-12T07:50:00Z</dcterms:created>
  <dcterms:modified xsi:type="dcterms:W3CDTF">2021-01-12T07:56:00Z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